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02" w:rsidRPr="00C43046" w:rsidRDefault="00130D50" w:rsidP="00130D50">
      <w:pPr>
        <w:jc w:val="center"/>
        <w:rPr>
          <w:rFonts w:ascii="Lato" w:hAnsi="Lato"/>
          <w:b/>
          <w:sz w:val="28"/>
          <w:szCs w:val="28"/>
          <w:u w:val="single"/>
        </w:rPr>
      </w:pPr>
      <w:r w:rsidRPr="00C43046">
        <w:rPr>
          <w:rFonts w:ascii="Lato" w:hAnsi="Lato"/>
          <w:b/>
          <w:sz w:val="28"/>
          <w:szCs w:val="28"/>
          <w:u w:val="single"/>
        </w:rPr>
        <w:t>DETERMINING USDA FOODS PER MEAL CREDIT</w:t>
      </w:r>
    </w:p>
    <w:p w:rsidR="00130D50" w:rsidRPr="00C43046" w:rsidRDefault="00130D50" w:rsidP="00130D50">
      <w:pPr>
        <w:jc w:val="center"/>
        <w:rPr>
          <w:rFonts w:ascii="Lato" w:hAnsi="Lato"/>
          <w:b/>
          <w:sz w:val="28"/>
          <w:szCs w:val="28"/>
          <w:u w:val="single"/>
        </w:rPr>
      </w:pPr>
      <w:r w:rsidRPr="00C43046">
        <w:rPr>
          <w:rFonts w:ascii="Lato" w:hAnsi="Lato"/>
          <w:b/>
          <w:sz w:val="28"/>
          <w:szCs w:val="28"/>
          <w:u w:val="single"/>
        </w:rPr>
        <w:t>FOR USE IN JOINT AGREEMENTS</w:t>
      </w:r>
    </w:p>
    <w:p w:rsidR="00130D50" w:rsidRPr="00C43046" w:rsidRDefault="00130D50" w:rsidP="00130D50">
      <w:pPr>
        <w:jc w:val="center"/>
        <w:rPr>
          <w:rFonts w:ascii="Lato" w:hAnsi="Lato"/>
          <w:b/>
          <w:sz w:val="28"/>
          <w:szCs w:val="28"/>
          <w:u w:val="single"/>
        </w:rPr>
      </w:pPr>
    </w:p>
    <w:p w:rsidR="00130D50" w:rsidRDefault="00130D50" w:rsidP="00130D50">
      <w:pPr>
        <w:rPr>
          <w:rFonts w:ascii="Lato" w:hAnsi="Lato"/>
        </w:rPr>
      </w:pPr>
      <w:r w:rsidRPr="00C43046">
        <w:rPr>
          <w:rFonts w:ascii="Lato" w:hAnsi="Lato"/>
        </w:rPr>
        <w:t xml:space="preserve">Frequently, questions occur regarding the process to determine and establish the USDA Foods per meal credit for School Food Authorities (SFAs) that are entering into a </w:t>
      </w:r>
      <w:r w:rsidRPr="00C43046">
        <w:rPr>
          <w:rFonts w:ascii="Lato" w:hAnsi="Lato"/>
          <w:i/>
        </w:rPr>
        <w:t>Joint Agreement</w:t>
      </w:r>
      <w:r w:rsidRPr="00C43046">
        <w:rPr>
          <w:rFonts w:ascii="Lato" w:hAnsi="Lato"/>
        </w:rPr>
        <w:t xml:space="preserve"> to provide meals to another SFA</w:t>
      </w:r>
      <w:r w:rsidR="00C16298" w:rsidRPr="00C43046">
        <w:rPr>
          <w:rFonts w:ascii="Lato" w:hAnsi="Lato"/>
        </w:rPr>
        <w:t xml:space="preserve"> (</w:t>
      </w:r>
      <w:r w:rsidR="009A743E" w:rsidRPr="00C43046">
        <w:rPr>
          <w:rFonts w:ascii="Lato" w:hAnsi="Lato"/>
        </w:rPr>
        <w:t>Purchasing</w:t>
      </w:r>
      <w:r w:rsidR="00BA721E" w:rsidRPr="00C43046">
        <w:rPr>
          <w:rFonts w:ascii="Lato" w:hAnsi="Lato"/>
        </w:rPr>
        <w:t xml:space="preserve"> </w:t>
      </w:r>
      <w:r w:rsidR="00C16298" w:rsidRPr="00C43046">
        <w:rPr>
          <w:rFonts w:ascii="Lato" w:hAnsi="Lato"/>
        </w:rPr>
        <w:t>SFA)</w:t>
      </w:r>
      <w:r w:rsidRPr="00C43046">
        <w:rPr>
          <w:rFonts w:ascii="Lato" w:hAnsi="Lato"/>
        </w:rPr>
        <w:t xml:space="preserve">. </w:t>
      </w:r>
      <w:r w:rsidR="00A00C41" w:rsidRPr="00C43046">
        <w:rPr>
          <w:rFonts w:ascii="Lato" w:hAnsi="Lato"/>
        </w:rPr>
        <w:t xml:space="preserve">The </w:t>
      </w:r>
      <w:r w:rsidRPr="00C43046">
        <w:rPr>
          <w:rFonts w:ascii="Lato" w:hAnsi="Lato"/>
        </w:rPr>
        <w:t xml:space="preserve">SFA </w:t>
      </w:r>
      <w:r w:rsidR="00A00C41" w:rsidRPr="00C43046">
        <w:rPr>
          <w:rFonts w:ascii="Lato" w:hAnsi="Lato"/>
        </w:rPr>
        <w:t xml:space="preserve">that is preparing the meals (Selling SFA) </w:t>
      </w:r>
      <w:r w:rsidRPr="00C43046">
        <w:rPr>
          <w:rFonts w:ascii="Lato" w:hAnsi="Lato"/>
        </w:rPr>
        <w:t xml:space="preserve">is responsible for determining and establishing the appropriate USDA Foods per meal credit to provide to </w:t>
      </w:r>
      <w:r w:rsidR="003002D3" w:rsidRPr="00C43046">
        <w:rPr>
          <w:rFonts w:ascii="Lato" w:hAnsi="Lato"/>
        </w:rPr>
        <w:t xml:space="preserve">the </w:t>
      </w:r>
      <w:r w:rsidR="009A743E" w:rsidRPr="00C43046">
        <w:rPr>
          <w:rFonts w:ascii="Lato" w:hAnsi="Lato"/>
        </w:rPr>
        <w:t>Purchasing</w:t>
      </w:r>
      <w:r w:rsidR="00BA721E" w:rsidRPr="00C43046">
        <w:rPr>
          <w:rFonts w:ascii="Lato" w:hAnsi="Lato"/>
        </w:rPr>
        <w:t xml:space="preserve"> </w:t>
      </w:r>
      <w:r w:rsidRPr="00C43046">
        <w:rPr>
          <w:rFonts w:ascii="Lato" w:hAnsi="Lato"/>
        </w:rPr>
        <w:t xml:space="preserve">SFA through a </w:t>
      </w:r>
      <w:r w:rsidRPr="00C43046">
        <w:rPr>
          <w:rFonts w:ascii="Lato" w:hAnsi="Lato"/>
          <w:i/>
        </w:rPr>
        <w:t>Joint Agreement</w:t>
      </w:r>
      <w:r w:rsidRPr="00C43046">
        <w:rPr>
          <w:rFonts w:ascii="Lato" w:hAnsi="Lato"/>
        </w:rPr>
        <w:t xml:space="preserve">. </w:t>
      </w:r>
      <w:r w:rsidR="006D6EB6">
        <w:rPr>
          <w:rFonts w:ascii="Lato" w:hAnsi="Lato"/>
        </w:rPr>
        <w:t>T</w:t>
      </w:r>
      <w:r w:rsidRPr="00C43046">
        <w:rPr>
          <w:rFonts w:ascii="Lato" w:hAnsi="Lato"/>
        </w:rPr>
        <w:t xml:space="preserve">he following information is intended to provide guidance regarding the provision of the USDA Foods per meal credit in </w:t>
      </w:r>
      <w:r w:rsidR="003002D3" w:rsidRPr="00C43046">
        <w:rPr>
          <w:rFonts w:ascii="Lato" w:hAnsi="Lato"/>
        </w:rPr>
        <w:t xml:space="preserve">a </w:t>
      </w:r>
      <w:r w:rsidRPr="00C43046">
        <w:rPr>
          <w:rFonts w:ascii="Lato" w:hAnsi="Lato"/>
          <w:i/>
        </w:rPr>
        <w:t>Joint Agreement</w:t>
      </w:r>
      <w:r w:rsidRPr="00C43046">
        <w:rPr>
          <w:rFonts w:ascii="Lato" w:hAnsi="Lato"/>
        </w:rPr>
        <w:t>.</w:t>
      </w:r>
    </w:p>
    <w:p w:rsidR="00F906CD" w:rsidRDefault="00F906CD" w:rsidP="00130D50">
      <w:pPr>
        <w:rPr>
          <w:rFonts w:ascii="Lato" w:hAnsi="Lato"/>
        </w:rPr>
      </w:pPr>
    </w:p>
    <w:p w:rsidR="00F906CD" w:rsidRPr="00F906CD" w:rsidRDefault="00F906CD" w:rsidP="00130D50">
      <w:pPr>
        <w:rPr>
          <w:rFonts w:ascii="Lato" w:hAnsi="Lato"/>
        </w:rPr>
      </w:pPr>
      <w:r>
        <w:rPr>
          <w:rFonts w:ascii="Lato" w:hAnsi="Lato"/>
        </w:rPr>
        <w:t xml:space="preserve">The information includes step-by-step instructions for determining the USDA Foods per meal credit. The instructions also reference how the numbers determined through these steps can be utilized to complete data on the </w:t>
      </w:r>
      <w:r w:rsidR="00FD44CA">
        <w:rPr>
          <w:rFonts w:ascii="Lato" w:hAnsi="Lato"/>
          <w:i/>
        </w:rPr>
        <w:t xml:space="preserve">Joint Agreement Template </w:t>
      </w:r>
      <w:r>
        <w:rPr>
          <w:rFonts w:ascii="Lato" w:hAnsi="Lato"/>
        </w:rPr>
        <w:t>between the Selling SFA and the Purchasing SFA.</w:t>
      </w:r>
    </w:p>
    <w:p w:rsidR="00260257" w:rsidRPr="00C43046" w:rsidRDefault="00260257" w:rsidP="00130D50">
      <w:pPr>
        <w:rPr>
          <w:rFonts w:ascii="Lato" w:hAnsi="Lato"/>
        </w:rPr>
      </w:pPr>
    </w:p>
    <w:p w:rsidR="000A2B7B" w:rsidRPr="00C43046" w:rsidRDefault="00BA721E" w:rsidP="004E4D6D">
      <w:pPr>
        <w:pStyle w:val="ListParagraph"/>
        <w:numPr>
          <w:ilvl w:val="0"/>
          <w:numId w:val="1"/>
        </w:numPr>
        <w:ind w:left="360"/>
        <w:rPr>
          <w:rFonts w:ascii="Lato" w:hAnsi="Lato"/>
        </w:rPr>
      </w:pPr>
      <w:r w:rsidRPr="00C43046">
        <w:rPr>
          <w:rFonts w:ascii="Lato" w:hAnsi="Lato"/>
          <w:b/>
        </w:rPr>
        <w:t>Determin</w:t>
      </w:r>
      <w:r w:rsidR="009A743E" w:rsidRPr="00C43046">
        <w:rPr>
          <w:rFonts w:ascii="Lato" w:hAnsi="Lato"/>
          <w:b/>
        </w:rPr>
        <w:t>ing</w:t>
      </w:r>
      <w:r w:rsidRPr="00C43046">
        <w:rPr>
          <w:rFonts w:ascii="Lato" w:hAnsi="Lato"/>
          <w:b/>
        </w:rPr>
        <w:t xml:space="preserve"> Baseline Cost </w:t>
      </w:r>
      <w:proofErr w:type="gramStart"/>
      <w:r w:rsidR="007666AC" w:rsidRPr="00C43046">
        <w:rPr>
          <w:rFonts w:ascii="Lato" w:hAnsi="Lato"/>
          <w:b/>
        </w:rPr>
        <w:t>P</w:t>
      </w:r>
      <w:r w:rsidRPr="00C43046">
        <w:rPr>
          <w:rFonts w:ascii="Lato" w:hAnsi="Lato"/>
          <w:b/>
        </w:rPr>
        <w:t>er</w:t>
      </w:r>
      <w:proofErr w:type="gramEnd"/>
      <w:r w:rsidRPr="00C43046">
        <w:rPr>
          <w:rFonts w:ascii="Lato" w:hAnsi="Lato"/>
          <w:b/>
        </w:rPr>
        <w:t xml:space="preserve"> Meal</w:t>
      </w:r>
      <w:r w:rsidRPr="00C43046">
        <w:rPr>
          <w:rFonts w:ascii="Lato" w:hAnsi="Lato"/>
        </w:rPr>
        <w:t xml:space="preserve">. Selling </w:t>
      </w:r>
      <w:r w:rsidR="003002D3" w:rsidRPr="00C43046">
        <w:rPr>
          <w:rFonts w:ascii="Lato" w:hAnsi="Lato"/>
        </w:rPr>
        <w:t xml:space="preserve">SFA </w:t>
      </w:r>
      <w:r w:rsidRPr="00C43046">
        <w:rPr>
          <w:rFonts w:ascii="Lato" w:hAnsi="Lato"/>
        </w:rPr>
        <w:t xml:space="preserve">must </w:t>
      </w:r>
      <w:r w:rsidR="003002D3" w:rsidRPr="00C43046">
        <w:rPr>
          <w:rFonts w:ascii="Lato" w:hAnsi="Lato"/>
        </w:rPr>
        <w:t>d</w:t>
      </w:r>
      <w:r w:rsidR="00260257" w:rsidRPr="00C43046">
        <w:rPr>
          <w:rFonts w:ascii="Lato" w:hAnsi="Lato"/>
        </w:rPr>
        <w:t xml:space="preserve">etermine </w:t>
      </w:r>
      <w:r w:rsidR="003002D3" w:rsidRPr="00C43046">
        <w:rPr>
          <w:rFonts w:ascii="Lato" w:hAnsi="Lato"/>
        </w:rPr>
        <w:t xml:space="preserve">their </w:t>
      </w:r>
      <w:r w:rsidR="00260257" w:rsidRPr="00C43046">
        <w:rPr>
          <w:rFonts w:ascii="Lato" w:hAnsi="Lato"/>
        </w:rPr>
        <w:t xml:space="preserve">baseline </w:t>
      </w:r>
      <w:r w:rsidR="006C2E11" w:rsidRPr="00C43046">
        <w:rPr>
          <w:rFonts w:ascii="Lato" w:hAnsi="Lato"/>
        </w:rPr>
        <w:t>cost</w:t>
      </w:r>
      <w:r w:rsidR="003002D3" w:rsidRPr="00C43046">
        <w:rPr>
          <w:rFonts w:ascii="Lato" w:hAnsi="Lato"/>
        </w:rPr>
        <w:t xml:space="preserve"> per meal</w:t>
      </w:r>
      <w:r w:rsidR="006C2E11" w:rsidRPr="00C43046">
        <w:rPr>
          <w:rFonts w:ascii="Lato" w:hAnsi="Lato"/>
        </w:rPr>
        <w:t>.</w:t>
      </w:r>
      <w:r w:rsidR="00DD7644" w:rsidRPr="00C43046">
        <w:rPr>
          <w:rFonts w:ascii="Lato" w:hAnsi="Lato"/>
        </w:rPr>
        <w:t xml:space="preserve"> </w:t>
      </w:r>
      <w:r w:rsidR="003002D3" w:rsidRPr="00C43046">
        <w:rPr>
          <w:rFonts w:ascii="Lato" w:hAnsi="Lato"/>
        </w:rPr>
        <w:t>Cost</w:t>
      </w:r>
      <w:r w:rsidRPr="00C43046">
        <w:rPr>
          <w:rFonts w:ascii="Lato" w:hAnsi="Lato"/>
        </w:rPr>
        <w:t>s</w:t>
      </w:r>
      <w:r w:rsidR="006C2E11" w:rsidRPr="00C43046">
        <w:rPr>
          <w:rFonts w:ascii="Lato" w:hAnsi="Lato"/>
        </w:rPr>
        <w:t xml:space="preserve"> should include both </w:t>
      </w:r>
      <w:r w:rsidR="00DD7644" w:rsidRPr="00C43046">
        <w:rPr>
          <w:rFonts w:ascii="Lato" w:hAnsi="Lato"/>
        </w:rPr>
        <w:t xml:space="preserve">the </w:t>
      </w:r>
      <w:r w:rsidR="006C2E11" w:rsidRPr="00C43046">
        <w:rPr>
          <w:rFonts w:ascii="Lato" w:hAnsi="Lato"/>
        </w:rPr>
        <w:t>food cost per meal and labor cost per meal.</w:t>
      </w:r>
      <w:r w:rsidR="000E280B" w:rsidRPr="00C43046">
        <w:rPr>
          <w:rFonts w:ascii="Lato" w:hAnsi="Lato"/>
        </w:rPr>
        <w:t xml:space="preserve"> </w:t>
      </w:r>
      <w:hyperlink w:anchor="_Step_1:" w:history="1">
        <w:r w:rsidR="000E280B" w:rsidRPr="00C43046">
          <w:rPr>
            <w:rStyle w:val="Hyperlink"/>
            <w:rFonts w:ascii="Lato" w:hAnsi="Lato"/>
          </w:rPr>
          <w:t>(See example page 3, Step 1).</w:t>
        </w:r>
      </w:hyperlink>
    </w:p>
    <w:p w:rsidR="000A2B7B" w:rsidRPr="00C43046" w:rsidRDefault="000A2B7B" w:rsidP="000A2B7B">
      <w:pPr>
        <w:pStyle w:val="ListParagraph"/>
        <w:ind w:left="360"/>
        <w:rPr>
          <w:rFonts w:ascii="Lato" w:hAnsi="Lato"/>
        </w:rPr>
      </w:pPr>
    </w:p>
    <w:p w:rsidR="00260257" w:rsidRPr="00C43046" w:rsidRDefault="006C2E11" w:rsidP="000A2B7B">
      <w:pPr>
        <w:pStyle w:val="ListParagraph"/>
        <w:ind w:left="360"/>
        <w:rPr>
          <w:rFonts w:ascii="Lato" w:hAnsi="Lato"/>
        </w:rPr>
      </w:pPr>
      <w:r w:rsidRPr="00C43046">
        <w:rPr>
          <w:rFonts w:ascii="Lato" w:hAnsi="Lato"/>
        </w:rPr>
        <w:t xml:space="preserve">This baseline cost per meal </w:t>
      </w:r>
      <w:r w:rsidR="003002D3" w:rsidRPr="00C43046">
        <w:rPr>
          <w:rFonts w:ascii="Lato" w:hAnsi="Lato"/>
        </w:rPr>
        <w:t>can be entered</w:t>
      </w:r>
      <w:r w:rsidRPr="00C43046">
        <w:rPr>
          <w:rFonts w:ascii="Lato" w:hAnsi="Lato"/>
        </w:rPr>
        <w:t xml:space="preserve"> </w:t>
      </w:r>
      <w:r w:rsidR="00DD7644" w:rsidRPr="00C43046">
        <w:rPr>
          <w:rFonts w:ascii="Lato" w:hAnsi="Lato"/>
        </w:rPr>
        <w:t>under the “Lunch</w:t>
      </w:r>
      <w:r w:rsidR="007666AC" w:rsidRPr="00C43046">
        <w:rPr>
          <w:rFonts w:ascii="Lato" w:hAnsi="Lato"/>
        </w:rPr>
        <w:t>:</w:t>
      </w:r>
      <w:r w:rsidR="00DD7644" w:rsidRPr="00C43046">
        <w:rPr>
          <w:rFonts w:ascii="Lato" w:hAnsi="Lato"/>
        </w:rPr>
        <w:t xml:space="preserve"> Price </w:t>
      </w:r>
      <w:proofErr w:type="gramStart"/>
      <w:r w:rsidR="00DD7644" w:rsidRPr="00C43046">
        <w:rPr>
          <w:rFonts w:ascii="Lato" w:hAnsi="Lato"/>
        </w:rPr>
        <w:t>Per</w:t>
      </w:r>
      <w:proofErr w:type="gramEnd"/>
      <w:r w:rsidR="00DD7644" w:rsidRPr="00C43046">
        <w:rPr>
          <w:rFonts w:ascii="Lato" w:hAnsi="Lato"/>
        </w:rPr>
        <w:t xml:space="preserve"> Meal” </w:t>
      </w:r>
      <w:r w:rsidRPr="00C43046">
        <w:rPr>
          <w:rFonts w:ascii="Lato" w:hAnsi="Lato"/>
        </w:rPr>
        <w:t xml:space="preserve">on page 1 of the </w:t>
      </w:r>
      <w:r w:rsidRPr="00C43046">
        <w:rPr>
          <w:rFonts w:ascii="Lato" w:hAnsi="Lato"/>
          <w:i/>
        </w:rPr>
        <w:t>Joint Agreemen</w:t>
      </w:r>
      <w:r w:rsidR="00DD7644" w:rsidRPr="00C43046">
        <w:rPr>
          <w:rFonts w:ascii="Lato" w:hAnsi="Lato"/>
          <w:i/>
        </w:rPr>
        <w:t>t</w:t>
      </w:r>
      <w:r w:rsidR="00F906CD">
        <w:rPr>
          <w:rFonts w:ascii="Lato" w:hAnsi="Lato"/>
          <w:i/>
        </w:rPr>
        <w:t xml:space="preserve"> Template</w:t>
      </w:r>
      <w:r w:rsidR="00DD7644" w:rsidRPr="00C43046">
        <w:rPr>
          <w:rFonts w:ascii="Lato" w:hAnsi="Lato"/>
        </w:rPr>
        <w:t>.</w:t>
      </w:r>
    </w:p>
    <w:p w:rsidR="007666AC" w:rsidRPr="00C43046" w:rsidRDefault="007666AC" w:rsidP="007666AC">
      <w:pPr>
        <w:ind w:left="360" w:hanging="360"/>
        <w:jc w:val="center"/>
        <w:rPr>
          <w:rFonts w:ascii="Lato" w:hAnsi="Lato"/>
        </w:rPr>
      </w:pPr>
      <w:r w:rsidRPr="00C43046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B014D" wp14:editId="7DFDDC28">
                <wp:simplePos x="0" y="0"/>
                <wp:positionH relativeFrom="column">
                  <wp:posOffset>967740</wp:posOffset>
                </wp:positionH>
                <wp:positionV relativeFrom="paragraph">
                  <wp:posOffset>998220</wp:posOffset>
                </wp:positionV>
                <wp:extent cx="1552575" cy="45719"/>
                <wp:effectExtent l="19050" t="57150" r="0" b="1073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73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6.2pt;margin-top:78.6pt;width:122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" strokecolor="black [3040]" strokeweight="2.25pt">
                <v:stroke endarrow="block"/>
              </v:shape>
            </w:pict>
          </mc:Fallback>
        </mc:AlternateContent>
      </w:r>
      <w:r w:rsidRPr="00C43046">
        <w:rPr>
          <w:rFonts w:ascii="Lato" w:hAnsi="Lato"/>
          <w:noProof/>
        </w:rPr>
        <w:drawing>
          <wp:inline distT="0" distB="0" distL="0" distR="0" wp14:anchorId="0EF3EE09" wp14:editId="3EFF7A5B">
            <wp:extent cx="2450592" cy="1773936"/>
            <wp:effectExtent l="76200" t="76200" r="140335" b="131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449" t="44616" r="47596" b="29999"/>
                    <a:stretch/>
                  </pic:blipFill>
                  <pic:spPr bwMode="auto">
                    <a:xfrm>
                      <a:off x="0" y="0"/>
                      <a:ext cx="2450592" cy="17739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DEC" w:rsidRPr="00C43046" w:rsidRDefault="00392DEC" w:rsidP="007666AC">
      <w:pPr>
        <w:ind w:left="360" w:hanging="360"/>
        <w:jc w:val="center"/>
        <w:rPr>
          <w:rFonts w:ascii="Lato" w:hAnsi="Lato"/>
        </w:rPr>
      </w:pPr>
    </w:p>
    <w:p w:rsidR="00DD7644" w:rsidRPr="00C43046" w:rsidRDefault="009A743E" w:rsidP="004E4D6D">
      <w:pPr>
        <w:pStyle w:val="ListParagraph"/>
        <w:numPr>
          <w:ilvl w:val="0"/>
          <w:numId w:val="1"/>
        </w:numPr>
        <w:ind w:left="360"/>
        <w:rPr>
          <w:rFonts w:ascii="Lato" w:hAnsi="Lato"/>
        </w:rPr>
      </w:pPr>
      <w:r w:rsidRPr="00C43046">
        <w:rPr>
          <w:rFonts w:ascii="Lato" w:hAnsi="Lato"/>
          <w:b/>
        </w:rPr>
        <w:t>Determining USDA Foods Per Meal Credit</w:t>
      </w:r>
      <w:r w:rsidR="006110E8" w:rsidRPr="00C43046">
        <w:rPr>
          <w:rFonts w:ascii="Lato" w:hAnsi="Lato"/>
          <w:b/>
        </w:rPr>
        <w:t xml:space="preserve"> (2 Options)</w:t>
      </w:r>
      <w:r w:rsidRPr="00C43046">
        <w:rPr>
          <w:rFonts w:ascii="Lato" w:hAnsi="Lato"/>
        </w:rPr>
        <w:t xml:space="preserve">. Selling </w:t>
      </w:r>
      <w:r w:rsidR="005014ED" w:rsidRPr="00C43046">
        <w:rPr>
          <w:rFonts w:ascii="Lato" w:hAnsi="Lato"/>
        </w:rPr>
        <w:t>SFA</w:t>
      </w:r>
      <w:r w:rsidR="003002D3" w:rsidRPr="00C43046">
        <w:rPr>
          <w:rFonts w:ascii="Lato" w:hAnsi="Lato"/>
        </w:rPr>
        <w:t xml:space="preserve"> to d</w:t>
      </w:r>
      <w:r w:rsidR="00040648" w:rsidRPr="00C43046">
        <w:rPr>
          <w:rFonts w:ascii="Lato" w:hAnsi="Lato"/>
        </w:rPr>
        <w:t xml:space="preserve">etermine the USDA Foods per meal credit to provide to the </w:t>
      </w:r>
      <w:r w:rsidRPr="00C43046">
        <w:rPr>
          <w:rFonts w:ascii="Lato" w:hAnsi="Lato"/>
        </w:rPr>
        <w:t>Purchasing</w:t>
      </w:r>
      <w:r w:rsidR="003002D3" w:rsidRPr="00C43046">
        <w:rPr>
          <w:rFonts w:ascii="Lato" w:hAnsi="Lato"/>
        </w:rPr>
        <w:t xml:space="preserve"> </w:t>
      </w:r>
      <w:r w:rsidR="00040648" w:rsidRPr="00C43046">
        <w:rPr>
          <w:rFonts w:ascii="Lato" w:hAnsi="Lato"/>
        </w:rPr>
        <w:t xml:space="preserve">SFA. Depending on the number of meals providing to this </w:t>
      </w:r>
      <w:r w:rsidRPr="00C43046">
        <w:rPr>
          <w:rFonts w:ascii="Lato" w:hAnsi="Lato"/>
        </w:rPr>
        <w:t>Purchasing</w:t>
      </w:r>
      <w:r w:rsidR="003002D3" w:rsidRPr="00C43046">
        <w:rPr>
          <w:rFonts w:ascii="Lato" w:hAnsi="Lato"/>
        </w:rPr>
        <w:t xml:space="preserve"> </w:t>
      </w:r>
      <w:r w:rsidR="00040648" w:rsidRPr="00C43046">
        <w:rPr>
          <w:rFonts w:ascii="Lato" w:hAnsi="Lato"/>
        </w:rPr>
        <w:t xml:space="preserve">SFA, </w:t>
      </w:r>
      <w:r w:rsidR="001E5A7D" w:rsidRPr="00C43046">
        <w:rPr>
          <w:rFonts w:ascii="Lato" w:hAnsi="Lato"/>
        </w:rPr>
        <w:t>the USDA Foods per meal</w:t>
      </w:r>
      <w:r w:rsidR="00040648" w:rsidRPr="00C43046">
        <w:rPr>
          <w:rFonts w:ascii="Lato" w:hAnsi="Lato"/>
        </w:rPr>
        <w:t xml:space="preserve"> credit may vary depending on the total entitlement value </w:t>
      </w:r>
      <w:r w:rsidRPr="00C43046">
        <w:rPr>
          <w:rFonts w:ascii="Lato" w:hAnsi="Lato"/>
        </w:rPr>
        <w:t>Selling</w:t>
      </w:r>
      <w:r w:rsidR="00040648" w:rsidRPr="00C43046">
        <w:rPr>
          <w:rFonts w:ascii="Lato" w:hAnsi="Lato"/>
        </w:rPr>
        <w:t xml:space="preserve"> SFA will be receiving on behalf of the </w:t>
      </w:r>
      <w:r w:rsidRPr="00C43046">
        <w:rPr>
          <w:rFonts w:ascii="Lato" w:hAnsi="Lato"/>
        </w:rPr>
        <w:t>Purchasing</w:t>
      </w:r>
      <w:r w:rsidR="003002D3" w:rsidRPr="00C43046">
        <w:rPr>
          <w:rFonts w:ascii="Lato" w:hAnsi="Lato"/>
        </w:rPr>
        <w:t xml:space="preserve"> </w:t>
      </w:r>
      <w:r w:rsidR="00040648" w:rsidRPr="00C43046">
        <w:rPr>
          <w:rFonts w:ascii="Lato" w:hAnsi="Lato"/>
        </w:rPr>
        <w:t>SFA. There are a couple of different methods that can be utilized to determine t</w:t>
      </w:r>
      <w:r w:rsidR="001E5A7D" w:rsidRPr="00C43046">
        <w:rPr>
          <w:rFonts w:ascii="Lato" w:hAnsi="Lato"/>
        </w:rPr>
        <w:t>his USDA Foods per meal credit:</w:t>
      </w:r>
    </w:p>
    <w:p w:rsidR="001E5A7D" w:rsidRPr="00C43046" w:rsidRDefault="001E5A7D" w:rsidP="004E4D6D">
      <w:pPr>
        <w:pStyle w:val="ListParagraph"/>
        <w:ind w:left="360" w:hanging="360"/>
        <w:rPr>
          <w:rFonts w:ascii="Lato" w:hAnsi="Lato"/>
        </w:rPr>
      </w:pPr>
    </w:p>
    <w:p w:rsidR="005014ED" w:rsidRPr="00C43046" w:rsidRDefault="001E5A7D" w:rsidP="00286024">
      <w:pPr>
        <w:pStyle w:val="ListParagraph"/>
        <w:numPr>
          <w:ilvl w:val="0"/>
          <w:numId w:val="2"/>
        </w:numPr>
        <w:ind w:left="720"/>
        <w:rPr>
          <w:rFonts w:ascii="Lato" w:hAnsi="Lato"/>
        </w:rPr>
      </w:pPr>
      <w:r w:rsidRPr="00C43046">
        <w:rPr>
          <w:rFonts w:ascii="Lato" w:hAnsi="Lato"/>
        </w:rPr>
        <w:t xml:space="preserve">If the </w:t>
      </w:r>
      <w:r w:rsidRPr="00C43046">
        <w:rPr>
          <w:rFonts w:ascii="Lato" w:hAnsi="Lato"/>
          <w:i/>
        </w:rPr>
        <w:t>Joint Agreement</w:t>
      </w:r>
      <w:r w:rsidR="001F3D69" w:rsidRPr="00C43046">
        <w:rPr>
          <w:rFonts w:ascii="Lato" w:hAnsi="Lato"/>
        </w:rPr>
        <w:t xml:space="preserve"> is being completed </w:t>
      </w:r>
      <w:r w:rsidR="001F3D69" w:rsidRPr="00C43046">
        <w:rPr>
          <w:rFonts w:ascii="Lato" w:hAnsi="Lato"/>
          <w:b/>
        </w:rPr>
        <w:t>prior</w:t>
      </w:r>
      <w:r w:rsidR="001F3D69" w:rsidRPr="00C43046">
        <w:rPr>
          <w:rFonts w:ascii="Lato" w:hAnsi="Lato"/>
        </w:rPr>
        <w:t xml:space="preserve"> to</w:t>
      </w:r>
      <w:r w:rsidR="00CA40D5" w:rsidRPr="00C43046">
        <w:rPr>
          <w:rFonts w:ascii="Lato" w:hAnsi="Lato"/>
        </w:rPr>
        <w:t xml:space="preserve"> the placement of the annual USDA Foods Order, the current School Year USDA Foods per meal rate provided in the </w:t>
      </w:r>
      <w:r w:rsidR="00CA40D5" w:rsidRPr="00C43046">
        <w:rPr>
          <w:rFonts w:ascii="Lato" w:hAnsi="Lato"/>
          <w:i/>
        </w:rPr>
        <w:t>Wisconsin USDA Foods Ordering System</w:t>
      </w:r>
      <w:r w:rsidR="00CA40D5" w:rsidRPr="00C43046">
        <w:rPr>
          <w:rFonts w:ascii="Lato" w:hAnsi="Lato"/>
        </w:rPr>
        <w:t xml:space="preserve"> can be utilized</w:t>
      </w:r>
      <w:r w:rsidR="005014ED" w:rsidRPr="00C43046">
        <w:rPr>
          <w:rFonts w:ascii="Lato" w:hAnsi="Lato"/>
        </w:rPr>
        <w:t xml:space="preserve"> as a starting point estimate. Also </w:t>
      </w:r>
      <w:r w:rsidR="005014ED" w:rsidRPr="00C43046">
        <w:rPr>
          <w:rFonts w:ascii="Lato" w:hAnsi="Lato"/>
        </w:rPr>
        <w:lastRenderedPageBreak/>
        <w:t>review the current year and any prior year (if available) USDA Foods entitlement data to determine if any increases/decreases may be necessary to this starting point estimate.</w:t>
      </w:r>
      <w:r w:rsidR="000334AC" w:rsidRPr="00C43046">
        <w:rPr>
          <w:rFonts w:ascii="Lato" w:hAnsi="Lato"/>
        </w:rPr>
        <w:t xml:space="preserve"> </w:t>
      </w:r>
      <w:hyperlink w:anchor="_Step_2a:" w:history="1">
        <w:r w:rsidR="000334AC" w:rsidRPr="00C43046">
          <w:rPr>
            <w:rStyle w:val="Hyperlink"/>
            <w:rFonts w:ascii="Lato" w:hAnsi="Lato"/>
          </w:rPr>
          <w:t>(See example page</w:t>
        </w:r>
        <w:r w:rsidR="000D64EF" w:rsidRPr="00C43046">
          <w:rPr>
            <w:rStyle w:val="Hyperlink"/>
            <w:rFonts w:ascii="Lato" w:hAnsi="Lato"/>
          </w:rPr>
          <w:t xml:space="preserve"> 3</w:t>
        </w:r>
        <w:r w:rsidR="000334AC" w:rsidRPr="00C43046">
          <w:rPr>
            <w:rStyle w:val="Hyperlink"/>
            <w:rFonts w:ascii="Lato" w:hAnsi="Lato"/>
          </w:rPr>
          <w:t>, Step 2a)</w:t>
        </w:r>
      </w:hyperlink>
    </w:p>
    <w:p w:rsidR="00CA40D5" w:rsidRDefault="00CA40D5" w:rsidP="00286024">
      <w:pPr>
        <w:pStyle w:val="ListParagraph"/>
        <w:ind w:hanging="360"/>
        <w:rPr>
          <w:rFonts w:ascii="Lato" w:hAnsi="Lato"/>
        </w:rPr>
      </w:pPr>
    </w:p>
    <w:p w:rsidR="00CA40D5" w:rsidRPr="00C43046" w:rsidRDefault="00CA40D5" w:rsidP="00286024">
      <w:pPr>
        <w:pStyle w:val="ListParagraph"/>
        <w:numPr>
          <w:ilvl w:val="0"/>
          <w:numId w:val="2"/>
        </w:numPr>
        <w:ind w:left="720"/>
        <w:rPr>
          <w:rFonts w:ascii="Lato" w:hAnsi="Lato"/>
        </w:rPr>
      </w:pPr>
      <w:r w:rsidRPr="00C43046">
        <w:rPr>
          <w:rFonts w:ascii="Lato" w:hAnsi="Lato"/>
        </w:rPr>
        <w:t xml:space="preserve">If the </w:t>
      </w:r>
      <w:r w:rsidRPr="00C43046">
        <w:rPr>
          <w:rFonts w:ascii="Lato" w:hAnsi="Lato"/>
          <w:i/>
        </w:rPr>
        <w:t>Joint Agreement</w:t>
      </w:r>
      <w:r w:rsidRPr="00C43046">
        <w:rPr>
          <w:rFonts w:ascii="Lato" w:hAnsi="Lato"/>
        </w:rPr>
        <w:t xml:space="preserve"> is being completed </w:t>
      </w:r>
      <w:r w:rsidRPr="00C43046">
        <w:rPr>
          <w:rFonts w:ascii="Lato" w:hAnsi="Lato"/>
          <w:b/>
        </w:rPr>
        <w:t>after</w:t>
      </w:r>
      <w:r w:rsidRPr="00C43046">
        <w:rPr>
          <w:rFonts w:ascii="Lato" w:hAnsi="Lato"/>
        </w:rPr>
        <w:t xml:space="preserve"> placement of the annual USDA Foods Order, the </w:t>
      </w:r>
      <w:r w:rsidR="000A2B7B" w:rsidRPr="00C43046">
        <w:rPr>
          <w:rFonts w:ascii="Lato" w:hAnsi="Lato"/>
        </w:rPr>
        <w:t xml:space="preserve">Selling </w:t>
      </w:r>
      <w:r w:rsidRPr="00C43046">
        <w:rPr>
          <w:rFonts w:ascii="Lato" w:hAnsi="Lato"/>
        </w:rPr>
        <w:t xml:space="preserve">SFA can use the USDA Foods per meal rate actually ordered for the </w:t>
      </w:r>
      <w:r w:rsidR="000A2B7B" w:rsidRPr="00C43046">
        <w:rPr>
          <w:rFonts w:ascii="Lato" w:hAnsi="Lato"/>
        </w:rPr>
        <w:t xml:space="preserve">Purchasing </w:t>
      </w:r>
      <w:r w:rsidRPr="00C43046">
        <w:rPr>
          <w:rFonts w:ascii="Lato" w:hAnsi="Lato"/>
        </w:rPr>
        <w:t xml:space="preserve">SFA. The USDA Foods per meal rate actually ordered can be determined by taking the total entitlement ordered for the </w:t>
      </w:r>
      <w:r w:rsidR="000A2B7B" w:rsidRPr="00C43046">
        <w:rPr>
          <w:rFonts w:ascii="Lato" w:hAnsi="Lato"/>
        </w:rPr>
        <w:t xml:space="preserve">Purchasing </w:t>
      </w:r>
      <w:r w:rsidRPr="00C43046">
        <w:rPr>
          <w:rFonts w:ascii="Lato" w:hAnsi="Lato"/>
        </w:rPr>
        <w:t xml:space="preserve">SFA in the </w:t>
      </w:r>
      <w:r w:rsidRPr="00C43046">
        <w:rPr>
          <w:rFonts w:ascii="Lato" w:hAnsi="Lato"/>
          <w:i/>
        </w:rPr>
        <w:t>Wisconsin USDA Foods Ordering System</w:t>
      </w:r>
      <w:r w:rsidRPr="00C43046">
        <w:rPr>
          <w:rFonts w:ascii="Lato" w:hAnsi="Lato"/>
        </w:rPr>
        <w:t xml:space="preserve"> divided by the </w:t>
      </w:r>
      <w:r w:rsidR="004B4DAC" w:rsidRPr="00C43046">
        <w:rPr>
          <w:rFonts w:ascii="Lato" w:hAnsi="Lato"/>
        </w:rPr>
        <w:t xml:space="preserve">estimated total meals that </w:t>
      </w:r>
      <w:r w:rsidR="000A2B7B" w:rsidRPr="00C43046">
        <w:rPr>
          <w:rFonts w:ascii="Lato" w:hAnsi="Lato"/>
        </w:rPr>
        <w:t xml:space="preserve">Selling </w:t>
      </w:r>
      <w:r w:rsidR="004B4DAC" w:rsidRPr="00C43046">
        <w:rPr>
          <w:rFonts w:ascii="Lato" w:hAnsi="Lato"/>
        </w:rPr>
        <w:t xml:space="preserve">SFA will ship to the </w:t>
      </w:r>
      <w:r w:rsidR="00646A23" w:rsidRPr="00C43046">
        <w:rPr>
          <w:rFonts w:ascii="Lato" w:hAnsi="Lato"/>
        </w:rPr>
        <w:t xml:space="preserve">Purchasing </w:t>
      </w:r>
      <w:r w:rsidR="004B4DAC" w:rsidRPr="00C43046">
        <w:rPr>
          <w:rFonts w:ascii="Lato" w:hAnsi="Lato"/>
        </w:rPr>
        <w:t xml:space="preserve">SFA. If this is the first year that the </w:t>
      </w:r>
      <w:r w:rsidR="000A2B7B" w:rsidRPr="00C43046">
        <w:rPr>
          <w:rFonts w:ascii="Lato" w:hAnsi="Lato"/>
        </w:rPr>
        <w:t xml:space="preserve">Selling </w:t>
      </w:r>
      <w:r w:rsidR="004B4DAC" w:rsidRPr="00C43046">
        <w:rPr>
          <w:rFonts w:ascii="Lato" w:hAnsi="Lato"/>
        </w:rPr>
        <w:t xml:space="preserve">SFA will be providing meals to the </w:t>
      </w:r>
      <w:r w:rsidR="000A2B7B" w:rsidRPr="00C43046">
        <w:rPr>
          <w:rFonts w:ascii="Lato" w:hAnsi="Lato"/>
        </w:rPr>
        <w:t xml:space="preserve">Purchasing </w:t>
      </w:r>
      <w:r w:rsidR="004B4DAC" w:rsidRPr="00C43046">
        <w:rPr>
          <w:rFonts w:ascii="Lato" w:hAnsi="Lato"/>
        </w:rPr>
        <w:t xml:space="preserve">SFA, the </w:t>
      </w:r>
      <w:r w:rsidR="0073492B" w:rsidRPr="00C43046">
        <w:rPr>
          <w:rFonts w:ascii="Lato" w:hAnsi="Lato"/>
        </w:rPr>
        <w:t xml:space="preserve">Selling </w:t>
      </w:r>
      <w:r w:rsidR="004B4DAC" w:rsidRPr="00C43046">
        <w:rPr>
          <w:rFonts w:ascii="Lato" w:hAnsi="Lato"/>
        </w:rPr>
        <w:t xml:space="preserve">SFA will need to receive the estimated total meals from the </w:t>
      </w:r>
      <w:r w:rsidR="0073492B" w:rsidRPr="00C43046">
        <w:rPr>
          <w:rFonts w:ascii="Lato" w:hAnsi="Lato"/>
        </w:rPr>
        <w:t xml:space="preserve">Purchasing </w:t>
      </w:r>
      <w:r w:rsidR="004B4DAC" w:rsidRPr="00C43046">
        <w:rPr>
          <w:rFonts w:ascii="Lato" w:hAnsi="Lato"/>
        </w:rPr>
        <w:t>SFA.</w:t>
      </w:r>
      <w:r w:rsidR="000334AC" w:rsidRPr="00C43046">
        <w:rPr>
          <w:rFonts w:ascii="Lato" w:hAnsi="Lato"/>
        </w:rPr>
        <w:t xml:space="preserve"> </w:t>
      </w:r>
      <w:hyperlink w:anchor="_Step_2b:" w:history="1">
        <w:r w:rsidR="000334AC" w:rsidRPr="00C43046">
          <w:rPr>
            <w:rStyle w:val="Hyperlink"/>
            <w:rFonts w:ascii="Lato" w:hAnsi="Lato"/>
          </w:rPr>
          <w:t>(See example page</w:t>
        </w:r>
        <w:r w:rsidR="000D64EF" w:rsidRPr="00C43046">
          <w:rPr>
            <w:rStyle w:val="Hyperlink"/>
            <w:rFonts w:ascii="Lato" w:hAnsi="Lato"/>
          </w:rPr>
          <w:t xml:space="preserve"> 3</w:t>
        </w:r>
        <w:r w:rsidR="000334AC" w:rsidRPr="00C43046">
          <w:rPr>
            <w:rStyle w:val="Hyperlink"/>
            <w:rFonts w:ascii="Lato" w:hAnsi="Lato"/>
          </w:rPr>
          <w:t xml:space="preserve">, </w:t>
        </w:r>
        <w:r w:rsidR="000D64EF" w:rsidRPr="00C43046">
          <w:rPr>
            <w:rStyle w:val="Hyperlink"/>
            <w:rFonts w:ascii="Lato" w:hAnsi="Lato"/>
          </w:rPr>
          <w:t>S</w:t>
        </w:r>
        <w:r w:rsidR="000334AC" w:rsidRPr="00C43046">
          <w:rPr>
            <w:rStyle w:val="Hyperlink"/>
            <w:rFonts w:ascii="Lato" w:hAnsi="Lato"/>
          </w:rPr>
          <w:t>tep 2b).</w:t>
        </w:r>
      </w:hyperlink>
    </w:p>
    <w:p w:rsidR="000A2B7B" w:rsidRDefault="000A2B7B" w:rsidP="004E4D6D">
      <w:pPr>
        <w:pStyle w:val="ListParagraph"/>
        <w:ind w:left="360" w:hanging="360"/>
        <w:rPr>
          <w:rFonts w:ascii="Lato" w:hAnsi="Lato"/>
        </w:rPr>
      </w:pPr>
    </w:p>
    <w:p w:rsidR="00B006D1" w:rsidRDefault="00B006D1" w:rsidP="00B006D1">
      <w:pPr>
        <w:pStyle w:val="ListParagraph"/>
        <w:ind w:left="360"/>
        <w:rPr>
          <w:rFonts w:ascii="Lato" w:hAnsi="Lato"/>
        </w:rPr>
      </w:pPr>
      <w:r>
        <w:rPr>
          <w:rFonts w:ascii="Lato" w:hAnsi="Lato"/>
        </w:rPr>
        <w:t xml:space="preserve">This USDA Foods per meal credit </w:t>
      </w:r>
      <w:r w:rsidRPr="00C43046">
        <w:rPr>
          <w:rFonts w:ascii="Lato" w:hAnsi="Lato"/>
        </w:rPr>
        <w:t>can be entered under the “</w:t>
      </w:r>
      <w:r>
        <w:rPr>
          <w:rFonts w:ascii="Lato" w:hAnsi="Lato"/>
        </w:rPr>
        <w:t xml:space="preserve">Estimated USDA Foods </w:t>
      </w:r>
      <w:proofErr w:type="gramStart"/>
      <w:r>
        <w:rPr>
          <w:rFonts w:ascii="Lato" w:hAnsi="Lato"/>
        </w:rPr>
        <w:t>Per</w:t>
      </w:r>
      <w:proofErr w:type="gramEnd"/>
      <w:r>
        <w:rPr>
          <w:rFonts w:ascii="Lato" w:hAnsi="Lato"/>
        </w:rPr>
        <w:t xml:space="preserve"> Meal</w:t>
      </w:r>
      <w:r w:rsidRPr="00C43046">
        <w:rPr>
          <w:rFonts w:ascii="Lato" w:hAnsi="Lato"/>
        </w:rPr>
        <w:t xml:space="preserve">” on page 6 of the </w:t>
      </w:r>
      <w:r w:rsidRPr="00C43046">
        <w:rPr>
          <w:rFonts w:ascii="Lato" w:hAnsi="Lato"/>
          <w:i/>
        </w:rPr>
        <w:t>Addendum to Joint Agreement Template</w:t>
      </w:r>
      <w:r w:rsidRPr="00C43046">
        <w:rPr>
          <w:rFonts w:ascii="Lato" w:hAnsi="Lato"/>
        </w:rPr>
        <w:t>.</w:t>
      </w:r>
    </w:p>
    <w:p w:rsidR="00B006D1" w:rsidRDefault="00B006D1" w:rsidP="00B006D1">
      <w:pPr>
        <w:pStyle w:val="ListParagraph"/>
        <w:ind w:left="360"/>
        <w:rPr>
          <w:rFonts w:ascii="Lato" w:hAnsi="Lato"/>
        </w:rPr>
      </w:pPr>
    </w:p>
    <w:p w:rsidR="00B006D1" w:rsidRPr="00C43046" w:rsidRDefault="00B006D1" w:rsidP="00B006D1">
      <w:pPr>
        <w:pStyle w:val="ListParagraph"/>
        <w:ind w:left="360"/>
        <w:rPr>
          <w:rFonts w:ascii="Lato" w:hAnsi="Lato"/>
        </w:rPr>
      </w:pPr>
      <w:r w:rsidRPr="00C43046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5D193" wp14:editId="2E659BBE">
                <wp:simplePos x="0" y="0"/>
                <wp:positionH relativeFrom="column">
                  <wp:posOffset>-546735</wp:posOffset>
                </wp:positionH>
                <wp:positionV relativeFrom="paragraph">
                  <wp:posOffset>529590</wp:posOffset>
                </wp:positionV>
                <wp:extent cx="3143250" cy="66675"/>
                <wp:effectExtent l="19050" t="57150" r="76200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66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78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43.05pt;margin-top:41.7pt;width:247.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" strokeweight="2.25pt">
                <v:stroke endarrow="block"/>
              </v:shape>
            </w:pict>
          </mc:Fallback>
        </mc:AlternateContent>
      </w:r>
      <w:r w:rsidRPr="00C43046">
        <w:rPr>
          <w:rFonts w:ascii="Lato" w:hAnsi="Lato"/>
          <w:noProof/>
        </w:rPr>
        <w:drawing>
          <wp:inline distT="0" distB="0" distL="0" distR="0" wp14:anchorId="0B14895E" wp14:editId="2DE68E40">
            <wp:extent cx="6126480" cy="974090"/>
            <wp:effectExtent l="38100" t="38100" r="45720" b="355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7409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006D1" w:rsidRDefault="00B006D1" w:rsidP="004E4D6D">
      <w:pPr>
        <w:pStyle w:val="ListParagraph"/>
        <w:ind w:left="360" w:hanging="360"/>
        <w:rPr>
          <w:rFonts w:ascii="Lato" w:hAnsi="Lato"/>
        </w:rPr>
      </w:pPr>
    </w:p>
    <w:p w:rsidR="002C02DB" w:rsidRPr="00C43046" w:rsidRDefault="006110E8" w:rsidP="004E4D6D">
      <w:pPr>
        <w:pStyle w:val="ListParagraph"/>
        <w:numPr>
          <w:ilvl w:val="0"/>
          <w:numId w:val="1"/>
        </w:numPr>
        <w:ind w:left="360"/>
        <w:rPr>
          <w:rFonts w:ascii="Lato" w:hAnsi="Lato"/>
        </w:rPr>
      </w:pPr>
      <w:r w:rsidRPr="00C43046">
        <w:rPr>
          <w:rFonts w:ascii="Lato" w:hAnsi="Lato"/>
          <w:b/>
        </w:rPr>
        <w:t xml:space="preserve">Determining </w:t>
      </w:r>
      <w:r w:rsidR="002C02DB" w:rsidRPr="00C43046">
        <w:rPr>
          <w:rFonts w:ascii="Lato" w:hAnsi="Lato"/>
          <w:b/>
        </w:rPr>
        <w:t>M</w:t>
      </w:r>
      <w:r w:rsidRPr="00C43046">
        <w:rPr>
          <w:rFonts w:ascii="Lato" w:hAnsi="Lato"/>
          <w:b/>
        </w:rPr>
        <w:t xml:space="preserve">odified </w:t>
      </w:r>
      <w:r w:rsidR="002C02DB" w:rsidRPr="00C43046">
        <w:rPr>
          <w:rFonts w:ascii="Lato" w:hAnsi="Lato"/>
          <w:b/>
        </w:rPr>
        <w:t>P</w:t>
      </w:r>
      <w:r w:rsidRPr="00C43046">
        <w:rPr>
          <w:rFonts w:ascii="Lato" w:hAnsi="Lato"/>
          <w:b/>
        </w:rPr>
        <w:t xml:space="preserve">rice </w:t>
      </w:r>
      <w:r w:rsidR="002C02DB" w:rsidRPr="00C43046">
        <w:rPr>
          <w:rFonts w:ascii="Lato" w:hAnsi="Lato"/>
          <w:b/>
        </w:rPr>
        <w:t>P</w:t>
      </w:r>
      <w:r w:rsidRPr="00C43046">
        <w:rPr>
          <w:rFonts w:ascii="Lato" w:hAnsi="Lato"/>
          <w:b/>
        </w:rPr>
        <w:t xml:space="preserve">er </w:t>
      </w:r>
      <w:r w:rsidR="002C02DB" w:rsidRPr="00C43046">
        <w:rPr>
          <w:rFonts w:ascii="Lato" w:hAnsi="Lato"/>
          <w:b/>
        </w:rPr>
        <w:t>M</w:t>
      </w:r>
      <w:r w:rsidRPr="00C43046">
        <w:rPr>
          <w:rFonts w:ascii="Lato" w:hAnsi="Lato"/>
          <w:b/>
        </w:rPr>
        <w:t>eal</w:t>
      </w:r>
      <w:r w:rsidRPr="00C43046">
        <w:rPr>
          <w:rFonts w:ascii="Lato" w:hAnsi="Lato"/>
        </w:rPr>
        <w:t xml:space="preserve">. </w:t>
      </w:r>
      <w:r w:rsidR="00B006D1">
        <w:rPr>
          <w:rFonts w:ascii="Lato" w:hAnsi="Lato"/>
        </w:rPr>
        <w:t>To determine the modified price per meal</w:t>
      </w:r>
      <w:r w:rsidR="006D6EB6">
        <w:rPr>
          <w:rFonts w:ascii="Lato" w:hAnsi="Lato"/>
        </w:rPr>
        <w:t>,</w:t>
      </w:r>
      <w:r w:rsidR="00B006D1">
        <w:rPr>
          <w:rFonts w:ascii="Lato" w:hAnsi="Lato"/>
        </w:rPr>
        <w:t xml:space="preserve"> the</w:t>
      </w:r>
      <w:r w:rsidR="00040648" w:rsidRPr="00C43046">
        <w:rPr>
          <w:rFonts w:ascii="Lato" w:hAnsi="Lato"/>
        </w:rPr>
        <w:t xml:space="preserve"> USDA Foods per meal credit determined in #2 above </w:t>
      </w:r>
      <w:r w:rsidR="00B006D1">
        <w:rPr>
          <w:rFonts w:ascii="Lato" w:hAnsi="Lato"/>
        </w:rPr>
        <w:t xml:space="preserve">will need to be subtracted </w:t>
      </w:r>
      <w:r w:rsidR="00040648" w:rsidRPr="00C43046">
        <w:rPr>
          <w:rFonts w:ascii="Lato" w:hAnsi="Lato"/>
        </w:rPr>
        <w:t>from the baseline cost per meal determined in #1 above. This price represent</w:t>
      </w:r>
      <w:r w:rsidR="0099151C" w:rsidRPr="00C43046">
        <w:rPr>
          <w:rFonts w:ascii="Lato" w:hAnsi="Lato"/>
        </w:rPr>
        <w:t xml:space="preserve">s the modified price per meal with the </w:t>
      </w:r>
      <w:r w:rsidR="00F87EC1" w:rsidRPr="00C43046">
        <w:rPr>
          <w:rFonts w:ascii="Lato" w:hAnsi="Lato"/>
        </w:rPr>
        <w:t xml:space="preserve">use of </w:t>
      </w:r>
      <w:r w:rsidR="0099151C" w:rsidRPr="00C43046">
        <w:rPr>
          <w:rFonts w:ascii="Lato" w:hAnsi="Lato"/>
        </w:rPr>
        <w:t>USDA Foods and represent</w:t>
      </w:r>
      <w:r w:rsidR="00F87EC1" w:rsidRPr="00C43046">
        <w:rPr>
          <w:rFonts w:ascii="Lato" w:hAnsi="Lato"/>
        </w:rPr>
        <w:t>s</w:t>
      </w:r>
      <w:r w:rsidR="0099151C" w:rsidRPr="00C43046">
        <w:rPr>
          <w:rFonts w:ascii="Lato" w:hAnsi="Lato"/>
        </w:rPr>
        <w:t xml:space="preserve"> the price per meal that </w:t>
      </w:r>
      <w:r w:rsidR="00646A23" w:rsidRPr="00C43046">
        <w:rPr>
          <w:rFonts w:ascii="Lato" w:hAnsi="Lato"/>
        </w:rPr>
        <w:t xml:space="preserve">the </w:t>
      </w:r>
      <w:r w:rsidR="002C02DB" w:rsidRPr="00C43046">
        <w:rPr>
          <w:rFonts w:ascii="Lato" w:hAnsi="Lato"/>
        </w:rPr>
        <w:t xml:space="preserve">Selling </w:t>
      </w:r>
      <w:r w:rsidR="0099151C" w:rsidRPr="00C43046">
        <w:rPr>
          <w:rFonts w:ascii="Lato" w:hAnsi="Lato"/>
        </w:rPr>
        <w:t xml:space="preserve">SFA will be charging the </w:t>
      </w:r>
      <w:r w:rsidR="00646A23" w:rsidRPr="00C43046">
        <w:rPr>
          <w:rFonts w:ascii="Lato" w:hAnsi="Lato"/>
        </w:rPr>
        <w:t xml:space="preserve">Purchasing </w:t>
      </w:r>
      <w:r w:rsidR="0099151C" w:rsidRPr="00C43046">
        <w:rPr>
          <w:rFonts w:ascii="Lato" w:hAnsi="Lato"/>
        </w:rPr>
        <w:t xml:space="preserve">SFA. </w:t>
      </w:r>
      <w:hyperlink w:anchor="_Step_3:" w:history="1">
        <w:r w:rsidR="000334AC" w:rsidRPr="00C43046">
          <w:rPr>
            <w:rStyle w:val="Hyperlink"/>
            <w:rFonts w:ascii="Lato" w:hAnsi="Lato"/>
          </w:rPr>
          <w:t>(</w:t>
        </w:r>
        <w:r w:rsidR="000E280B" w:rsidRPr="00C43046">
          <w:rPr>
            <w:rStyle w:val="Hyperlink"/>
            <w:rFonts w:ascii="Lato" w:hAnsi="Lato"/>
          </w:rPr>
          <w:t>S</w:t>
        </w:r>
        <w:r w:rsidR="000334AC" w:rsidRPr="00C43046">
          <w:rPr>
            <w:rStyle w:val="Hyperlink"/>
            <w:rFonts w:ascii="Lato" w:hAnsi="Lato"/>
          </w:rPr>
          <w:t>ee example page</w:t>
        </w:r>
        <w:r w:rsidR="000D64EF" w:rsidRPr="00C43046">
          <w:rPr>
            <w:rStyle w:val="Hyperlink"/>
            <w:rFonts w:ascii="Lato" w:hAnsi="Lato"/>
          </w:rPr>
          <w:t xml:space="preserve"> 3</w:t>
        </w:r>
        <w:r w:rsidR="000334AC" w:rsidRPr="00C43046">
          <w:rPr>
            <w:rStyle w:val="Hyperlink"/>
            <w:rFonts w:ascii="Lato" w:hAnsi="Lato"/>
          </w:rPr>
          <w:t>, Step 3)</w:t>
        </w:r>
        <w:r w:rsidR="000E280B" w:rsidRPr="00C43046">
          <w:rPr>
            <w:rStyle w:val="Hyperlink"/>
            <w:rFonts w:ascii="Lato" w:hAnsi="Lato"/>
          </w:rPr>
          <w:t>.</w:t>
        </w:r>
      </w:hyperlink>
    </w:p>
    <w:p w:rsidR="002C02DB" w:rsidRPr="00C43046" w:rsidRDefault="002C02DB" w:rsidP="002C02DB">
      <w:pPr>
        <w:pStyle w:val="ListParagraph"/>
        <w:ind w:left="360"/>
        <w:rPr>
          <w:rFonts w:ascii="Lato" w:hAnsi="Lato"/>
          <w:b/>
        </w:rPr>
      </w:pPr>
    </w:p>
    <w:p w:rsidR="00040648" w:rsidRPr="00C43046" w:rsidRDefault="00B006D1" w:rsidP="002C02DB">
      <w:pPr>
        <w:pStyle w:val="ListParagraph"/>
        <w:ind w:left="360"/>
        <w:rPr>
          <w:rFonts w:ascii="Lato" w:hAnsi="Lato"/>
        </w:rPr>
      </w:pPr>
      <w:r>
        <w:rPr>
          <w:rFonts w:ascii="Lato" w:hAnsi="Lato"/>
        </w:rPr>
        <w:t xml:space="preserve">On page 6 of the </w:t>
      </w:r>
      <w:r w:rsidRPr="00C43046">
        <w:rPr>
          <w:rFonts w:ascii="Lato" w:hAnsi="Lato"/>
          <w:i/>
        </w:rPr>
        <w:t>Addendum to Joint Agreement Template</w:t>
      </w:r>
      <w:r w:rsidR="00CC5509">
        <w:rPr>
          <w:rFonts w:ascii="Lato" w:hAnsi="Lato"/>
        </w:rPr>
        <w:t xml:space="preserve">, the </w:t>
      </w:r>
      <w:r w:rsidR="00CC5509" w:rsidRPr="00C43046">
        <w:rPr>
          <w:rFonts w:ascii="Lato" w:hAnsi="Lato"/>
        </w:rPr>
        <w:t xml:space="preserve">“Modified Fixed Price </w:t>
      </w:r>
      <w:proofErr w:type="gramStart"/>
      <w:r w:rsidR="00CC5509" w:rsidRPr="00C43046">
        <w:rPr>
          <w:rFonts w:ascii="Lato" w:hAnsi="Lato"/>
        </w:rPr>
        <w:t>Per</w:t>
      </w:r>
      <w:proofErr w:type="gramEnd"/>
      <w:r w:rsidR="00CC5509" w:rsidRPr="00C43046">
        <w:rPr>
          <w:rFonts w:ascii="Lato" w:hAnsi="Lato"/>
        </w:rPr>
        <w:t xml:space="preserve"> Meal”</w:t>
      </w:r>
      <w:r w:rsidR="00CC5509">
        <w:rPr>
          <w:rFonts w:ascii="Lato" w:hAnsi="Lato"/>
        </w:rPr>
        <w:t xml:space="preserve"> will automatically be calculated based on the “Lunch Price Per Meal” entered on page 1 and the “Estimated USDA Foods Per Meal” entered on p</w:t>
      </w:r>
      <w:r w:rsidR="0099151C" w:rsidRPr="00C43046">
        <w:rPr>
          <w:rFonts w:ascii="Lato" w:hAnsi="Lato"/>
        </w:rPr>
        <w:t xml:space="preserve">age 6 of the </w:t>
      </w:r>
      <w:r w:rsidR="0099151C" w:rsidRPr="00C43046">
        <w:rPr>
          <w:rFonts w:ascii="Lato" w:hAnsi="Lato"/>
          <w:i/>
        </w:rPr>
        <w:t>Addendum to Joint Agreement Template</w:t>
      </w:r>
      <w:r w:rsidR="0099151C" w:rsidRPr="00C43046">
        <w:rPr>
          <w:rFonts w:ascii="Lato" w:hAnsi="Lato"/>
        </w:rPr>
        <w:t>.</w:t>
      </w:r>
    </w:p>
    <w:p w:rsidR="001F3D69" w:rsidRPr="00C43046" w:rsidRDefault="001F3D69" w:rsidP="004E4D6D">
      <w:pPr>
        <w:pStyle w:val="ListParagraph"/>
        <w:ind w:left="360" w:hanging="360"/>
        <w:rPr>
          <w:rFonts w:ascii="Lato" w:hAnsi="Lato"/>
        </w:rPr>
      </w:pPr>
    </w:p>
    <w:p w:rsidR="00D52389" w:rsidRPr="00C43046" w:rsidRDefault="00363928" w:rsidP="00363928">
      <w:pPr>
        <w:rPr>
          <w:rFonts w:ascii="Lato" w:hAnsi="Lato"/>
        </w:rPr>
      </w:pPr>
      <w:r w:rsidRPr="00C43046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A5591" wp14:editId="43C17703">
                <wp:simplePos x="0" y="0"/>
                <wp:positionH relativeFrom="column">
                  <wp:posOffset>-394335</wp:posOffset>
                </wp:positionH>
                <wp:positionV relativeFrom="paragraph">
                  <wp:posOffset>527685</wp:posOffset>
                </wp:positionV>
                <wp:extent cx="4619625" cy="152400"/>
                <wp:effectExtent l="19050" t="19050" r="4762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1524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EA44" id="Straight Arrow Connector 4" o:spid="_x0000_s1026" type="#_x0000_t32" style="position:absolute;margin-left:-31.05pt;margin-top:41.55pt;width:363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" strokecolor="black [3040]" strokeweight="2.25pt">
                <v:stroke endarrow="block"/>
              </v:shape>
            </w:pict>
          </mc:Fallback>
        </mc:AlternateContent>
      </w:r>
      <w:r w:rsidRPr="00C43046">
        <w:rPr>
          <w:rFonts w:ascii="Lato" w:hAnsi="Lato"/>
          <w:noProof/>
        </w:rPr>
        <w:drawing>
          <wp:inline distT="0" distB="0" distL="0" distR="0" wp14:anchorId="1AD51486" wp14:editId="2CD24339">
            <wp:extent cx="6126480" cy="974090"/>
            <wp:effectExtent l="38100" t="38100" r="45720" b="355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7409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3928" w:rsidRPr="00C43046" w:rsidRDefault="00363928" w:rsidP="00363928">
      <w:pPr>
        <w:rPr>
          <w:rFonts w:ascii="Lato" w:hAnsi="Lato"/>
        </w:rPr>
      </w:pPr>
    </w:p>
    <w:p w:rsidR="002C02DB" w:rsidRPr="00C43046" w:rsidRDefault="006110E8" w:rsidP="00412493">
      <w:pPr>
        <w:pStyle w:val="ListParagraph"/>
        <w:numPr>
          <w:ilvl w:val="0"/>
          <w:numId w:val="1"/>
        </w:numPr>
        <w:ind w:left="360"/>
        <w:rPr>
          <w:rFonts w:ascii="Lato" w:hAnsi="Lato"/>
        </w:rPr>
      </w:pPr>
      <w:r w:rsidRPr="00C43046">
        <w:rPr>
          <w:rFonts w:ascii="Lato" w:hAnsi="Lato"/>
          <w:b/>
        </w:rPr>
        <w:t>Year-End Reconciliation</w:t>
      </w:r>
      <w:r w:rsidRPr="00C43046">
        <w:rPr>
          <w:rFonts w:ascii="Lato" w:hAnsi="Lato"/>
        </w:rPr>
        <w:t xml:space="preserve">. </w:t>
      </w:r>
      <w:r w:rsidR="001F3D69" w:rsidRPr="00C43046">
        <w:rPr>
          <w:rFonts w:ascii="Lato" w:hAnsi="Lato"/>
        </w:rPr>
        <w:t xml:space="preserve">A year-end reconciliation must </w:t>
      </w:r>
      <w:r w:rsidR="00F87EC1" w:rsidRPr="00C43046">
        <w:rPr>
          <w:rFonts w:ascii="Lato" w:hAnsi="Lato"/>
        </w:rPr>
        <w:t xml:space="preserve">also </w:t>
      </w:r>
      <w:r w:rsidR="001F3D69" w:rsidRPr="00C43046">
        <w:rPr>
          <w:rFonts w:ascii="Lato" w:hAnsi="Lato"/>
        </w:rPr>
        <w:t xml:space="preserve">be completed to verify that the </w:t>
      </w:r>
      <w:r w:rsidR="002C02DB" w:rsidRPr="00C43046">
        <w:rPr>
          <w:rFonts w:ascii="Lato" w:hAnsi="Lato"/>
        </w:rPr>
        <w:t xml:space="preserve">Selling </w:t>
      </w:r>
      <w:r w:rsidR="004E4D6D" w:rsidRPr="00C43046">
        <w:rPr>
          <w:rFonts w:ascii="Lato" w:hAnsi="Lato"/>
        </w:rPr>
        <w:t xml:space="preserve">SFA has provided the </w:t>
      </w:r>
      <w:r w:rsidR="001F3D69" w:rsidRPr="00C43046">
        <w:rPr>
          <w:rFonts w:ascii="Lato" w:hAnsi="Lato"/>
        </w:rPr>
        <w:t>appropriate</w:t>
      </w:r>
      <w:r w:rsidR="004E4D6D" w:rsidRPr="00C43046">
        <w:rPr>
          <w:rFonts w:ascii="Lato" w:hAnsi="Lato"/>
        </w:rPr>
        <w:t xml:space="preserve"> total entitlement credit to the </w:t>
      </w:r>
      <w:r w:rsidR="002C02DB" w:rsidRPr="00C43046">
        <w:rPr>
          <w:rFonts w:ascii="Lato" w:hAnsi="Lato"/>
        </w:rPr>
        <w:t xml:space="preserve">Purchasing </w:t>
      </w:r>
      <w:r w:rsidR="004E4D6D" w:rsidRPr="00C43046">
        <w:rPr>
          <w:rFonts w:ascii="Lato" w:hAnsi="Lato"/>
        </w:rPr>
        <w:t>SFA. Based on the year-end reconciliation</w:t>
      </w:r>
      <w:r w:rsidR="00F87EC1" w:rsidRPr="00C43046">
        <w:rPr>
          <w:rFonts w:ascii="Lato" w:hAnsi="Lato"/>
        </w:rPr>
        <w:t xml:space="preserve"> results,</w:t>
      </w:r>
      <w:r w:rsidR="004E4D6D" w:rsidRPr="00C43046">
        <w:rPr>
          <w:rFonts w:ascii="Lato" w:hAnsi="Lato"/>
        </w:rPr>
        <w:t xml:space="preserve"> it may be necessary </w:t>
      </w:r>
      <w:r w:rsidR="00F87EC1" w:rsidRPr="00C43046">
        <w:rPr>
          <w:rFonts w:ascii="Lato" w:hAnsi="Lato"/>
        </w:rPr>
        <w:t xml:space="preserve">for the </w:t>
      </w:r>
      <w:r w:rsidR="002C02DB" w:rsidRPr="00C43046">
        <w:rPr>
          <w:rFonts w:ascii="Lato" w:hAnsi="Lato"/>
        </w:rPr>
        <w:t xml:space="preserve">Selling </w:t>
      </w:r>
      <w:r w:rsidR="00F87EC1" w:rsidRPr="00C43046">
        <w:rPr>
          <w:rFonts w:ascii="Lato" w:hAnsi="Lato"/>
        </w:rPr>
        <w:t xml:space="preserve">SFA </w:t>
      </w:r>
      <w:r w:rsidR="004E4D6D" w:rsidRPr="00C43046">
        <w:rPr>
          <w:rFonts w:ascii="Lato" w:hAnsi="Lato"/>
        </w:rPr>
        <w:t>to provide crediting a</w:t>
      </w:r>
      <w:r w:rsidR="00F87EC1" w:rsidRPr="00C43046">
        <w:rPr>
          <w:rFonts w:ascii="Lato" w:hAnsi="Lato"/>
        </w:rPr>
        <w:t>djustments</w:t>
      </w:r>
      <w:r w:rsidR="00AC65B8" w:rsidRPr="00C43046">
        <w:rPr>
          <w:rFonts w:ascii="Lato" w:hAnsi="Lato"/>
        </w:rPr>
        <w:t xml:space="preserve"> to the Purchasing SFA</w:t>
      </w:r>
      <w:r w:rsidR="004E4D6D" w:rsidRPr="00C43046">
        <w:rPr>
          <w:rFonts w:ascii="Lato" w:hAnsi="Lato"/>
        </w:rPr>
        <w:t xml:space="preserve">. </w:t>
      </w:r>
    </w:p>
    <w:p w:rsidR="00267583" w:rsidRPr="00C43046" w:rsidRDefault="00267583" w:rsidP="00267583">
      <w:pPr>
        <w:pStyle w:val="ListParagraph"/>
        <w:ind w:left="360"/>
        <w:rPr>
          <w:rFonts w:ascii="Lato" w:hAnsi="Lato"/>
        </w:rPr>
      </w:pPr>
      <w:r w:rsidRPr="00C43046">
        <w:rPr>
          <w:rFonts w:ascii="Lato" w:hAnsi="Lat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E543B" wp14:editId="57B2156D">
                <wp:simplePos x="0" y="0"/>
                <wp:positionH relativeFrom="column">
                  <wp:posOffset>5715</wp:posOffset>
                </wp:positionH>
                <wp:positionV relativeFrom="paragraph">
                  <wp:posOffset>36195</wp:posOffset>
                </wp:positionV>
                <wp:extent cx="2628900" cy="4476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47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87923" id="Oval 6" o:spid="_x0000_s1026" style="position:absolute;margin-left:.45pt;margin-top:2.85pt;width:207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" filled="f" strokecolor="black [1600]" strokeweight="2pt"/>
            </w:pict>
          </mc:Fallback>
        </mc:AlternateContent>
      </w:r>
    </w:p>
    <w:p w:rsidR="002C02DB" w:rsidRPr="00C43046" w:rsidRDefault="00363928" w:rsidP="00267583">
      <w:pPr>
        <w:rPr>
          <w:rFonts w:ascii="Lato" w:hAnsi="Lato"/>
        </w:rPr>
      </w:pPr>
      <w:r w:rsidRPr="00C43046">
        <w:rPr>
          <w:rFonts w:ascii="Lato" w:hAnsi="Lato"/>
          <w:noProof/>
        </w:rPr>
        <w:drawing>
          <wp:inline distT="0" distB="0" distL="0" distR="0" wp14:anchorId="2160E58B" wp14:editId="2B9D979E">
            <wp:extent cx="6126480" cy="991870"/>
            <wp:effectExtent l="38100" t="38100" r="45720" b="368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91870"/>
                    </a:xfrm>
                    <a:prstGeom prst="rect">
                      <a:avLst/>
                    </a:prstGeom>
                    <a:ln w="28575">
                      <a:solidFill>
                        <a:schemeClr val="dk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57D4A" w:rsidRPr="00C43046" w:rsidRDefault="00057D4A" w:rsidP="002C02DB">
      <w:pPr>
        <w:pStyle w:val="ListParagraph"/>
        <w:ind w:left="360"/>
        <w:jc w:val="center"/>
        <w:rPr>
          <w:rFonts w:ascii="Lato" w:hAnsi="Lato"/>
        </w:rPr>
      </w:pPr>
    </w:p>
    <w:p w:rsidR="00323075" w:rsidRPr="00C43046" w:rsidRDefault="004E4D6D" w:rsidP="002C02DB">
      <w:pPr>
        <w:pStyle w:val="ListParagraph"/>
        <w:ind w:left="360"/>
        <w:rPr>
          <w:rFonts w:ascii="Lato" w:hAnsi="Lato"/>
        </w:rPr>
      </w:pPr>
      <w:r w:rsidRPr="00C43046">
        <w:rPr>
          <w:rFonts w:ascii="Lato" w:hAnsi="Lato"/>
        </w:rPr>
        <w:t>Instructions for completing the year-end reconciliation process are available on the D</w:t>
      </w:r>
      <w:r w:rsidR="00F87EC1" w:rsidRPr="00C43046">
        <w:rPr>
          <w:rFonts w:ascii="Lato" w:hAnsi="Lato"/>
        </w:rPr>
        <w:t>epartment of Public Instruction</w:t>
      </w:r>
      <w:r w:rsidRPr="00C43046">
        <w:rPr>
          <w:rFonts w:ascii="Lato" w:hAnsi="Lato"/>
        </w:rPr>
        <w:t xml:space="preserve"> website: </w:t>
      </w:r>
      <w:hyperlink r:id="rId11" w:history="1">
        <w:r w:rsidR="00CC5509">
          <w:rPr>
            <w:rStyle w:val="Hyperlink"/>
            <w:rFonts w:ascii="Lato" w:hAnsi="Lato"/>
          </w:rPr>
          <w:t>Crediting of US</w:t>
        </w:r>
        <w:bookmarkStart w:id="0" w:name="_GoBack"/>
        <w:bookmarkEnd w:id="0"/>
        <w:r w:rsidR="00CC5509">
          <w:rPr>
            <w:rStyle w:val="Hyperlink"/>
            <w:rFonts w:ascii="Lato" w:hAnsi="Lato"/>
          </w:rPr>
          <w:t>D</w:t>
        </w:r>
        <w:r w:rsidR="00CC5509">
          <w:rPr>
            <w:rStyle w:val="Hyperlink"/>
            <w:rFonts w:ascii="Lato" w:hAnsi="Lato"/>
          </w:rPr>
          <w:t xml:space="preserve">A Foods </w:t>
        </w:r>
        <w:proofErr w:type="gramStart"/>
        <w:r w:rsidR="00CC5509">
          <w:rPr>
            <w:rStyle w:val="Hyperlink"/>
            <w:rFonts w:ascii="Lato" w:hAnsi="Lato"/>
          </w:rPr>
          <w:t>Per</w:t>
        </w:r>
        <w:proofErr w:type="gramEnd"/>
        <w:r w:rsidR="00CC5509">
          <w:rPr>
            <w:rStyle w:val="Hyperlink"/>
            <w:rFonts w:ascii="Lato" w:hAnsi="Lato"/>
          </w:rPr>
          <w:t xml:space="preserve"> Meal Credit</w:t>
        </w:r>
      </w:hyperlink>
      <w:r w:rsidRPr="00C43046">
        <w:rPr>
          <w:rFonts w:ascii="Lato" w:hAnsi="Lato"/>
        </w:rPr>
        <w:t>.</w:t>
      </w:r>
    </w:p>
    <w:p w:rsidR="00AF5310" w:rsidRPr="00C43046" w:rsidRDefault="00AF5310" w:rsidP="002C02DB">
      <w:pPr>
        <w:pStyle w:val="ListParagraph"/>
        <w:ind w:left="360"/>
        <w:rPr>
          <w:rFonts w:ascii="Lato" w:hAnsi="Lato"/>
        </w:rPr>
      </w:pPr>
    </w:p>
    <w:p w:rsidR="000D64EF" w:rsidRPr="00C43046" w:rsidRDefault="000D64EF">
      <w:pPr>
        <w:rPr>
          <w:rFonts w:ascii="Lato" w:hAnsi="Lato"/>
          <w:b/>
        </w:rPr>
      </w:pPr>
      <w:r w:rsidRPr="00C43046">
        <w:rPr>
          <w:rFonts w:ascii="Lato" w:hAnsi="Lato"/>
          <w:b/>
        </w:rPr>
        <w:br w:type="page"/>
      </w:r>
    </w:p>
    <w:p w:rsidR="004E4D6D" w:rsidRPr="00C43046" w:rsidRDefault="00394FD7" w:rsidP="00286024">
      <w:pPr>
        <w:jc w:val="center"/>
        <w:rPr>
          <w:rFonts w:ascii="Lato" w:hAnsi="Lato"/>
          <w:sz w:val="32"/>
          <w:szCs w:val="32"/>
        </w:rPr>
      </w:pPr>
      <w:r w:rsidRPr="00C43046">
        <w:rPr>
          <w:rFonts w:ascii="Lato" w:hAnsi="Lato"/>
          <w:b/>
          <w:sz w:val="32"/>
          <w:szCs w:val="32"/>
        </w:rPr>
        <w:lastRenderedPageBreak/>
        <w:t xml:space="preserve">Example for </w:t>
      </w:r>
      <w:r w:rsidR="00880A90" w:rsidRPr="00C43046">
        <w:rPr>
          <w:rFonts w:ascii="Lato" w:hAnsi="Lato"/>
          <w:b/>
          <w:sz w:val="32"/>
          <w:szCs w:val="32"/>
        </w:rPr>
        <w:t xml:space="preserve">Establishing </w:t>
      </w:r>
      <w:r w:rsidRPr="00C43046">
        <w:rPr>
          <w:rFonts w:ascii="Lato" w:hAnsi="Lato"/>
          <w:b/>
          <w:sz w:val="32"/>
          <w:szCs w:val="32"/>
        </w:rPr>
        <w:t xml:space="preserve">“Modified Fixed Price </w:t>
      </w:r>
      <w:proofErr w:type="gramStart"/>
      <w:r w:rsidRPr="00C43046">
        <w:rPr>
          <w:rFonts w:ascii="Lato" w:hAnsi="Lato"/>
          <w:b/>
          <w:sz w:val="32"/>
          <w:szCs w:val="32"/>
        </w:rPr>
        <w:t>Per</w:t>
      </w:r>
      <w:proofErr w:type="gramEnd"/>
      <w:r w:rsidRPr="00C43046">
        <w:rPr>
          <w:rFonts w:ascii="Lato" w:hAnsi="Lato"/>
          <w:b/>
          <w:sz w:val="32"/>
          <w:szCs w:val="32"/>
        </w:rPr>
        <w:t xml:space="preserve"> Meal”</w:t>
      </w:r>
      <w:r w:rsidRPr="00C43046">
        <w:rPr>
          <w:rFonts w:ascii="Lato" w:hAnsi="Lato"/>
          <w:sz w:val="32"/>
          <w:szCs w:val="32"/>
        </w:rPr>
        <w:t>:</w:t>
      </w:r>
    </w:p>
    <w:p w:rsidR="00394FD7" w:rsidRPr="00C43046" w:rsidRDefault="00394FD7" w:rsidP="00CA40D5">
      <w:pPr>
        <w:rPr>
          <w:rFonts w:ascii="Lato" w:hAnsi="Lato"/>
        </w:rPr>
      </w:pPr>
    </w:p>
    <w:p w:rsidR="00057D4A" w:rsidRPr="00C43046" w:rsidRDefault="00057D4A" w:rsidP="00876068">
      <w:pPr>
        <w:rPr>
          <w:rFonts w:ascii="Lato" w:hAnsi="Lato"/>
        </w:rPr>
      </w:pPr>
    </w:p>
    <w:p w:rsidR="00057D4A" w:rsidRPr="00C43046" w:rsidRDefault="00646A23" w:rsidP="00286024">
      <w:pPr>
        <w:pStyle w:val="ListParagraph"/>
        <w:numPr>
          <w:ilvl w:val="0"/>
          <w:numId w:val="6"/>
        </w:numPr>
        <w:ind w:left="360"/>
        <w:rPr>
          <w:rFonts w:ascii="Lato" w:hAnsi="Lato"/>
          <w:b/>
        </w:rPr>
      </w:pPr>
      <w:r w:rsidRPr="00C43046">
        <w:rPr>
          <w:rFonts w:ascii="Lato" w:hAnsi="Lato"/>
          <w:b/>
        </w:rPr>
        <w:t>Determining Baseline Cost Per Meal</w:t>
      </w:r>
    </w:p>
    <w:p w:rsidR="00057D4A" w:rsidRPr="00C43046" w:rsidRDefault="00057D4A" w:rsidP="00876068">
      <w:pPr>
        <w:rPr>
          <w:rFonts w:ascii="Lato" w:hAnsi="Lato"/>
        </w:rPr>
      </w:pPr>
    </w:p>
    <w:tbl>
      <w:tblPr>
        <w:tblStyle w:val="TableGrid"/>
        <w:tblW w:w="0" w:type="auto"/>
        <w:tblInd w:w="356" w:type="dxa"/>
        <w:tblLook w:val="04A0" w:firstRow="1" w:lastRow="0" w:firstColumn="1" w:lastColumn="0" w:noHBand="0" w:noVBand="1"/>
      </w:tblPr>
      <w:tblGrid>
        <w:gridCol w:w="8923"/>
      </w:tblGrid>
      <w:tr w:rsidR="00057D4A" w:rsidRPr="00C43046" w:rsidTr="00286024">
        <w:trPr>
          <w:trHeight w:val="1205"/>
        </w:trPr>
        <w:tc>
          <w:tcPr>
            <w:tcW w:w="8923" w:type="dxa"/>
          </w:tcPr>
          <w:p w:rsidR="00057D4A" w:rsidRPr="00C43046" w:rsidRDefault="00057D4A" w:rsidP="00286024">
            <w:pPr>
              <w:pStyle w:val="Heading1"/>
              <w:rPr>
                <w:rFonts w:ascii="Lato" w:hAnsi="Lato"/>
              </w:rPr>
            </w:pPr>
            <w:bookmarkStart w:id="1" w:name="_Step_1:"/>
            <w:bookmarkEnd w:id="1"/>
            <w:r w:rsidRPr="00C43046">
              <w:rPr>
                <w:rFonts w:ascii="Lato" w:hAnsi="Lato" w:cs="Times New Roman"/>
                <w:sz w:val="24"/>
                <w:szCs w:val="24"/>
              </w:rPr>
              <w:t>Step 1:</w:t>
            </w:r>
          </w:p>
          <w:p w:rsidR="00057D4A" w:rsidRPr="00C43046" w:rsidRDefault="00286024" w:rsidP="00F343BA">
            <w:pPr>
              <w:rPr>
                <w:rFonts w:ascii="Lato" w:hAnsi="Lato"/>
              </w:rPr>
            </w:pPr>
            <w:r w:rsidRPr="00C43046">
              <w:rPr>
                <w:rFonts w:ascii="Lato" w:hAnsi="Lato"/>
              </w:rPr>
              <w:t xml:space="preserve"> </w:t>
            </w:r>
            <w:r w:rsidR="00057D4A" w:rsidRPr="00C43046">
              <w:rPr>
                <w:rFonts w:ascii="Lato" w:hAnsi="Lato"/>
              </w:rPr>
              <w:t>$2.00</w:t>
            </w:r>
            <w:r w:rsidR="00057D4A" w:rsidRPr="00C43046">
              <w:rPr>
                <w:rFonts w:ascii="Lato" w:hAnsi="Lato"/>
              </w:rPr>
              <w:tab/>
            </w:r>
            <w:r w:rsidR="00057D4A" w:rsidRPr="00C43046">
              <w:rPr>
                <w:rFonts w:ascii="Lato" w:hAnsi="Lato"/>
              </w:rPr>
              <w:tab/>
              <w:t xml:space="preserve">  = Food Cost Per Meal</w:t>
            </w:r>
          </w:p>
          <w:p w:rsidR="00057D4A" w:rsidRPr="00C43046" w:rsidRDefault="00057D4A" w:rsidP="00F343BA">
            <w:pPr>
              <w:rPr>
                <w:rFonts w:ascii="Lato" w:hAnsi="Lato"/>
              </w:rPr>
            </w:pPr>
            <w:r w:rsidRPr="00C43046">
              <w:rPr>
                <w:rFonts w:ascii="Lato" w:hAnsi="Lato"/>
                <w:u w:val="single"/>
              </w:rPr>
              <w:t>+$1.00</w:t>
            </w:r>
            <w:r w:rsidRPr="00C43046">
              <w:rPr>
                <w:rFonts w:ascii="Lato" w:hAnsi="Lato"/>
              </w:rPr>
              <w:tab/>
              <w:t xml:space="preserve">  = Labor Cost Per Meal</w:t>
            </w:r>
          </w:p>
          <w:p w:rsidR="00057D4A" w:rsidRPr="00C43046" w:rsidRDefault="00286024" w:rsidP="00CC5509">
            <w:pPr>
              <w:rPr>
                <w:rFonts w:ascii="Lato" w:hAnsi="Lato"/>
              </w:rPr>
            </w:pPr>
            <w:r w:rsidRPr="00C43046">
              <w:rPr>
                <w:rFonts w:ascii="Lato" w:hAnsi="Lato"/>
              </w:rPr>
              <w:t xml:space="preserve">  </w:t>
            </w:r>
            <w:r w:rsidR="00057D4A" w:rsidRPr="00C43046">
              <w:rPr>
                <w:rFonts w:ascii="Lato" w:hAnsi="Lato"/>
              </w:rPr>
              <w:t>$3.00</w:t>
            </w:r>
            <w:r w:rsidR="00057D4A" w:rsidRPr="00C43046">
              <w:rPr>
                <w:rFonts w:ascii="Lato" w:hAnsi="Lato"/>
              </w:rPr>
              <w:tab/>
              <w:t xml:space="preserve">  = Baseline Cost Per Meal</w:t>
            </w:r>
          </w:p>
        </w:tc>
      </w:tr>
    </w:tbl>
    <w:p w:rsidR="00646A23" w:rsidRPr="00C43046" w:rsidRDefault="00646A23">
      <w:pPr>
        <w:rPr>
          <w:rFonts w:ascii="Lato" w:hAnsi="Lato"/>
          <w:b/>
        </w:rPr>
      </w:pPr>
    </w:p>
    <w:p w:rsidR="00057D4A" w:rsidRPr="00C43046" w:rsidRDefault="000D64EF" w:rsidP="00286024">
      <w:pPr>
        <w:ind w:left="360" w:hanging="360"/>
        <w:rPr>
          <w:rFonts w:ascii="Lato" w:hAnsi="Lato"/>
        </w:rPr>
      </w:pPr>
      <w:r w:rsidRPr="00C43046">
        <w:rPr>
          <w:rFonts w:ascii="Lato" w:hAnsi="Lato"/>
          <w:b/>
        </w:rPr>
        <w:t>2.</w:t>
      </w:r>
      <w:r w:rsidRPr="00C43046">
        <w:rPr>
          <w:rFonts w:ascii="Lato" w:hAnsi="Lato"/>
          <w:b/>
        </w:rPr>
        <w:tab/>
      </w:r>
      <w:r w:rsidR="00646A23" w:rsidRPr="00C43046">
        <w:rPr>
          <w:rFonts w:ascii="Lato" w:hAnsi="Lato"/>
          <w:b/>
        </w:rPr>
        <w:t xml:space="preserve">Determining USDA Foods </w:t>
      </w:r>
      <w:proofErr w:type="gramStart"/>
      <w:r w:rsidR="00646A23" w:rsidRPr="00C43046">
        <w:rPr>
          <w:rFonts w:ascii="Lato" w:hAnsi="Lato"/>
          <w:b/>
        </w:rPr>
        <w:t>Per</w:t>
      </w:r>
      <w:proofErr w:type="gramEnd"/>
      <w:r w:rsidR="00646A23" w:rsidRPr="00C43046">
        <w:rPr>
          <w:rFonts w:ascii="Lato" w:hAnsi="Lato"/>
          <w:b/>
        </w:rPr>
        <w:t xml:space="preserve"> Meal Credit (2 Options)</w:t>
      </w:r>
      <w:r w:rsidR="00646A23" w:rsidRPr="00C43046">
        <w:rPr>
          <w:rFonts w:ascii="Lato" w:hAnsi="Lato"/>
        </w:rPr>
        <w:t>.</w:t>
      </w:r>
    </w:p>
    <w:p w:rsidR="00646A23" w:rsidRPr="00C43046" w:rsidRDefault="00646A23">
      <w:pPr>
        <w:rPr>
          <w:rFonts w:ascii="Lato" w:hAnsi="Lato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646A23" w:rsidRPr="00C43046" w:rsidTr="00286024">
        <w:trPr>
          <w:trHeight w:val="350"/>
        </w:trPr>
        <w:tc>
          <w:tcPr>
            <w:tcW w:w="9283" w:type="dxa"/>
          </w:tcPr>
          <w:p w:rsidR="00646A23" w:rsidRPr="00C43046" w:rsidRDefault="00646A23" w:rsidP="00286024">
            <w:pPr>
              <w:pStyle w:val="Heading1"/>
              <w:rPr>
                <w:rFonts w:ascii="Lato" w:hAnsi="Lato"/>
                <w:i/>
              </w:rPr>
            </w:pPr>
            <w:bookmarkStart w:id="2" w:name="_Step_2a:"/>
            <w:bookmarkEnd w:id="2"/>
            <w:r w:rsidRPr="00C43046">
              <w:rPr>
                <w:rFonts w:ascii="Lato" w:hAnsi="Lato" w:cs="Times New Roman"/>
                <w:i/>
                <w:sz w:val="24"/>
                <w:szCs w:val="24"/>
              </w:rPr>
              <w:t>Step 2a:</w:t>
            </w:r>
          </w:p>
          <w:p w:rsidR="00646A23" w:rsidRPr="00C43046" w:rsidRDefault="00646A23" w:rsidP="00F343BA">
            <w:pPr>
              <w:rPr>
                <w:rFonts w:ascii="Lato" w:hAnsi="Lato"/>
                <w:i/>
              </w:rPr>
            </w:pPr>
            <w:r w:rsidRPr="00C43046">
              <w:rPr>
                <w:rFonts w:ascii="Lato" w:hAnsi="Lato"/>
                <w:i/>
              </w:rPr>
              <w:t>Utilizing Current Year USDA Foods Rate</w:t>
            </w:r>
          </w:p>
          <w:p w:rsidR="00646A23" w:rsidRPr="00C43046" w:rsidRDefault="00646A23" w:rsidP="00F343BA">
            <w:pPr>
              <w:rPr>
                <w:rFonts w:ascii="Lato" w:hAnsi="Lato"/>
              </w:rPr>
            </w:pPr>
            <w:r w:rsidRPr="00C43046">
              <w:rPr>
                <w:rFonts w:ascii="Lato" w:hAnsi="Lato"/>
              </w:rPr>
              <w:t>$.32</w:t>
            </w:r>
            <w:r w:rsidRPr="00C43046">
              <w:rPr>
                <w:rFonts w:ascii="Lato" w:hAnsi="Lato"/>
              </w:rPr>
              <w:tab/>
            </w:r>
            <w:r w:rsidRPr="00C43046">
              <w:rPr>
                <w:rFonts w:ascii="Lato" w:hAnsi="Lato"/>
              </w:rPr>
              <w:tab/>
              <w:t xml:space="preserve">  = USDA Foods Per Meal Credit</w:t>
            </w:r>
          </w:p>
        </w:tc>
      </w:tr>
    </w:tbl>
    <w:p w:rsidR="00646A23" w:rsidRPr="00C43046" w:rsidRDefault="00646A23">
      <w:pPr>
        <w:rPr>
          <w:rFonts w:ascii="Lato" w:hAnsi="Lato"/>
        </w:rPr>
      </w:pPr>
    </w:p>
    <w:p w:rsidR="00646A23" w:rsidRPr="00C43046" w:rsidRDefault="00646A23" w:rsidP="00646A23">
      <w:pPr>
        <w:rPr>
          <w:rFonts w:ascii="Lato" w:hAnsi="Lato"/>
          <w:b/>
        </w:rPr>
      </w:pPr>
      <w:r w:rsidRPr="00C43046">
        <w:rPr>
          <w:rFonts w:ascii="Lato" w:hAnsi="Lato"/>
          <w:b/>
        </w:rPr>
        <w:t>OR</w:t>
      </w:r>
    </w:p>
    <w:p w:rsidR="00646A23" w:rsidRPr="00C43046" w:rsidRDefault="00646A23">
      <w:pPr>
        <w:rPr>
          <w:rFonts w:ascii="Lato" w:hAnsi="Lato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646A23" w:rsidRPr="00C43046" w:rsidTr="00286024">
        <w:trPr>
          <w:trHeight w:val="1448"/>
        </w:trPr>
        <w:tc>
          <w:tcPr>
            <w:tcW w:w="9283" w:type="dxa"/>
          </w:tcPr>
          <w:p w:rsidR="00646A23" w:rsidRPr="00C43046" w:rsidRDefault="00646A23" w:rsidP="00286024">
            <w:pPr>
              <w:pStyle w:val="Heading1"/>
              <w:rPr>
                <w:rFonts w:ascii="Lato" w:hAnsi="Lato"/>
              </w:rPr>
            </w:pPr>
            <w:bookmarkStart w:id="3" w:name="_Step_2b:"/>
            <w:bookmarkEnd w:id="3"/>
            <w:r w:rsidRPr="00C43046">
              <w:rPr>
                <w:rFonts w:ascii="Lato" w:hAnsi="Lato" w:cs="Times New Roman"/>
                <w:sz w:val="24"/>
                <w:szCs w:val="24"/>
              </w:rPr>
              <w:t>Step 2b:</w:t>
            </w:r>
          </w:p>
          <w:p w:rsidR="00646A23" w:rsidRPr="00C43046" w:rsidRDefault="00646A23" w:rsidP="00F343BA">
            <w:pPr>
              <w:rPr>
                <w:rFonts w:ascii="Lato" w:hAnsi="Lato"/>
                <w:i/>
              </w:rPr>
            </w:pPr>
            <w:r w:rsidRPr="00C43046">
              <w:rPr>
                <w:rFonts w:ascii="Lato" w:hAnsi="Lato"/>
                <w:i/>
              </w:rPr>
              <w:t>Utilizing Actual Entitlement Value Ordered</w:t>
            </w:r>
          </w:p>
          <w:p w:rsidR="00646A23" w:rsidRPr="00C43046" w:rsidRDefault="00646A23" w:rsidP="00F343BA">
            <w:pPr>
              <w:rPr>
                <w:rFonts w:ascii="Lato" w:hAnsi="Lato"/>
              </w:rPr>
            </w:pPr>
            <w:r w:rsidRPr="00C43046">
              <w:rPr>
                <w:rFonts w:ascii="Lato" w:hAnsi="Lato"/>
              </w:rPr>
              <w:t xml:space="preserve"> $5,000</w:t>
            </w:r>
            <w:r w:rsidRPr="00C43046">
              <w:rPr>
                <w:rFonts w:ascii="Lato" w:hAnsi="Lato"/>
              </w:rPr>
              <w:tab/>
              <w:t xml:space="preserve">  = Actual Entitlement Dollar Ordered</w:t>
            </w:r>
          </w:p>
          <w:p w:rsidR="00646A23" w:rsidRPr="00C43046" w:rsidRDefault="00646A23" w:rsidP="00F343BA">
            <w:pPr>
              <w:rPr>
                <w:rFonts w:ascii="Lato" w:hAnsi="Lato"/>
              </w:rPr>
            </w:pPr>
            <w:r w:rsidRPr="00C43046">
              <w:rPr>
                <w:rFonts w:ascii="Lato" w:hAnsi="Lato"/>
                <w:u w:val="single"/>
              </w:rPr>
              <w:t>÷15,625</w:t>
            </w:r>
            <w:r w:rsidRPr="00C43046">
              <w:rPr>
                <w:rFonts w:ascii="Lato" w:hAnsi="Lato"/>
              </w:rPr>
              <w:tab/>
              <w:t xml:space="preserve">  = Estimated Total Meals </w:t>
            </w:r>
            <w:r w:rsidR="005B65EC" w:rsidRPr="00C43046">
              <w:rPr>
                <w:rFonts w:ascii="Lato" w:hAnsi="Lato"/>
              </w:rPr>
              <w:t>to Ship</w:t>
            </w:r>
          </w:p>
          <w:p w:rsidR="00646A23" w:rsidRPr="00C43046" w:rsidRDefault="00646A23" w:rsidP="00F343BA">
            <w:pPr>
              <w:rPr>
                <w:rFonts w:ascii="Lato" w:hAnsi="Lato"/>
              </w:rPr>
            </w:pPr>
            <w:r w:rsidRPr="00C43046">
              <w:rPr>
                <w:rFonts w:ascii="Lato" w:hAnsi="Lato"/>
              </w:rPr>
              <w:t xml:space="preserve">    $.32</w:t>
            </w:r>
            <w:r w:rsidRPr="00C43046">
              <w:rPr>
                <w:rFonts w:ascii="Lato" w:hAnsi="Lato"/>
              </w:rPr>
              <w:tab/>
            </w:r>
            <w:r w:rsidRPr="00C43046">
              <w:rPr>
                <w:rFonts w:ascii="Lato" w:hAnsi="Lato"/>
              </w:rPr>
              <w:tab/>
              <w:t xml:space="preserve">  = USDA Foods Per Meal Credit</w:t>
            </w:r>
          </w:p>
        </w:tc>
      </w:tr>
    </w:tbl>
    <w:p w:rsidR="00646A23" w:rsidRPr="00C43046" w:rsidRDefault="00646A23" w:rsidP="00646A23">
      <w:pPr>
        <w:pStyle w:val="ListParagraph"/>
        <w:ind w:left="360" w:hanging="360"/>
        <w:rPr>
          <w:rFonts w:ascii="Lato" w:hAnsi="Lato"/>
        </w:rPr>
      </w:pPr>
    </w:p>
    <w:p w:rsidR="00646A23" w:rsidRPr="00C43046" w:rsidRDefault="000334AC" w:rsidP="00286024">
      <w:pPr>
        <w:pStyle w:val="ListParagraph"/>
        <w:numPr>
          <w:ilvl w:val="0"/>
          <w:numId w:val="4"/>
        </w:numPr>
        <w:ind w:left="360"/>
        <w:rPr>
          <w:rFonts w:ascii="Lato" w:hAnsi="Lato"/>
        </w:rPr>
      </w:pPr>
      <w:r w:rsidRPr="00C43046">
        <w:rPr>
          <w:rFonts w:ascii="Lato" w:hAnsi="Lato"/>
          <w:b/>
        </w:rPr>
        <w:t>Determining Modified Price Per Meal</w:t>
      </w:r>
      <w:r w:rsidRPr="00C43046">
        <w:rPr>
          <w:rFonts w:ascii="Lato" w:hAnsi="Lato"/>
        </w:rPr>
        <w:t>.</w:t>
      </w:r>
    </w:p>
    <w:p w:rsidR="000334AC" w:rsidRPr="00C43046" w:rsidRDefault="000334AC">
      <w:pPr>
        <w:rPr>
          <w:rFonts w:ascii="Lato" w:hAnsi="Lato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0334AC" w:rsidRPr="00C43046" w:rsidTr="00286024">
        <w:trPr>
          <w:trHeight w:val="1205"/>
        </w:trPr>
        <w:tc>
          <w:tcPr>
            <w:tcW w:w="9283" w:type="dxa"/>
          </w:tcPr>
          <w:p w:rsidR="000334AC" w:rsidRPr="00C43046" w:rsidRDefault="000334AC" w:rsidP="00286024">
            <w:pPr>
              <w:pStyle w:val="Heading1"/>
              <w:rPr>
                <w:rFonts w:ascii="Lato" w:hAnsi="Lato"/>
              </w:rPr>
            </w:pPr>
            <w:bookmarkStart w:id="4" w:name="_Step_3:"/>
            <w:bookmarkEnd w:id="4"/>
            <w:r w:rsidRPr="00C43046">
              <w:rPr>
                <w:rFonts w:ascii="Lato" w:hAnsi="Lato" w:cs="Times New Roman"/>
                <w:sz w:val="24"/>
                <w:szCs w:val="24"/>
              </w:rPr>
              <w:t>Step 3:</w:t>
            </w:r>
          </w:p>
          <w:p w:rsidR="000334AC" w:rsidRPr="00C43046" w:rsidRDefault="000334AC" w:rsidP="00F343BA">
            <w:pPr>
              <w:rPr>
                <w:rFonts w:ascii="Lato" w:hAnsi="Lato"/>
              </w:rPr>
            </w:pPr>
            <w:r w:rsidRPr="00C43046">
              <w:rPr>
                <w:rFonts w:ascii="Lato" w:hAnsi="Lato"/>
              </w:rPr>
              <w:t>$3.00</w:t>
            </w:r>
            <w:r w:rsidRPr="00C43046">
              <w:rPr>
                <w:rFonts w:ascii="Lato" w:hAnsi="Lato"/>
              </w:rPr>
              <w:tab/>
            </w:r>
            <w:r w:rsidRPr="00C43046">
              <w:rPr>
                <w:rFonts w:ascii="Lato" w:hAnsi="Lato"/>
              </w:rPr>
              <w:tab/>
              <w:t xml:space="preserve">  = Baseline Cost Per Meal </w:t>
            </w:r>
          </w:p>
          <w:p w:rsidR="000334AC" w:rsidRPr="00C43046" w:rsidRDefault="000334AC" w:rsidP="00F343BA">
            <w:pPr>
              <w:rPr>
                <w:rFonts w:ascii="Lato" w:hAnsi="Lato"/>
              </w:rPr>
            </w:pPr>
            <w:r w:rsidRPr="00C43046">
              <w:rPr>
                <w:rFonts w:ascii="Lato" w:hAnsi="Lato"/>
                <w:u w:val="single"/>
              </w:rPr>
              <w:t>-$.32</w:t>
            </w:r>
            <w:r w:rsidRPr="00C43046">
              <w:rPr>
                <w:rFonts w:ascii="Lato" w:hAnsi="Lato"/>
              </w:rPr>
              <w:tab/>
            </w:r>
            <w:r w:rsidRPr="00C43046">
              <w:rPr>
                <w:rFonts w:ascii="Lato" w:hAnsi="Lato"/>
              </w:rPr>
              <w:tab/>
              <w:t xml:space="preserve">  = USDA Foods Per Meal Credit</w:t>
            </w:r>
          </w:p>
          <w:p w:rsidR="000334AC" w:rsidRPr="00C43046" w:rsidRDefault="000334AC" w:rsidP="00F343BA">
            <w:pPr>
              <w:pStyle w:val="ListParagraph"/>
              <w:ind w:left="0"/>
              <w:rPr>
                <w:rFonts w:ascii="Lato" w:hAnsi="Lato"/>
                <w:b/>
              </w:rPr>
            </w:pPr>
            <w:r w:rsidRPr="00C43046">
              <w:rPr>
                <w:rFonts w:ascii="Lato" w:hAnsi="Lato"/>
              </w:rPr>
              <w:t>$2.68</w:t>
            </w:r>
            <w:r w:rsidRPr="00C43046">
              <w:rPr>
                <w:rFonts w:ascii="Lato" w:hAnsi="Lato"/>
              </w:rPr>
              <w:tab/>
            </w:r>
            <w:r w:rsidRPr="00C43046">
              <w:rPr>
                <w:rFonts w:ascii="Lato" w:hAnsi="Lato"/>
              </w:rPr>
              <w:tab/>
              <w:t xml:space="preserve">  = Modified Fixed Price Per Meal (price to charge receiving SFA)</w:t>
            </w:r>
          </w:p>
        </w:tc>
      </w:tr>
    </w:tbl>
    <w:p w:rsidR="000334AC" w:rsidRPr="00C43046" w:rsidRDefault="000334AC">
      <w:pPr>
        <w:rPr>
          <w:rFonts w:ascii="Lato" w:hAnsi="Lato"/>
        </w:rPr>
      </w:pPr>
    </w:p>
    <w:sectPr w:rsidR="000334AC" w:rsidRPr="00C43046" w:rsidSect="00F87EC1">
      <w:footerReference w:type="defaul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ED" w:rsidRDefault="008A12ED" w:rsidP="008A12ED">
      <w:r>
        <w:separator/>
      </w:r>
    </w:p>
  </w:endnote>
  <w:endnote w:type="continuationSeparator" w:id="0">
    <w:p w:rsidR="008A12ED" w:rsidRDefault="008A12ED" w:rsidP="008A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269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2ED" w:rsidRDefault="008A12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7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12ED" w:rsidRDefault="008A1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ED" w:rsidRDefault="008A12ED" w:rsidP="008A12ED">
      <w:r>
        <w:separator/>
      </w:r>
    </w:p>
  </w:footnote>
  <w:footnote w:type="continuationSeparator" w:id="0">
    <w:p w:rsidR="008A12ED" w:rsidRDefault="008A12ED" w:rsidP="008A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A15"/>
    <w:multiLevelType w:val="hybridMultilevel"/>
    <w:tmpl w:val="69E60DD0"/>
    <w:lvl w:ilvl="0" w:tplc="1E5C37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51B"/>
    <w:multiLevelType w:val="hybridMultilevel"/>
    <w:tmpl w:val="678018B6"/>
    <w:lvl w:ilvl="0" w:tplc="42C84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5DA7"/>
    <w:multiLevelType w:val="hybridMultilevel"/>
    <w:tmpl w:val="E61EBDAA"/>
    <w:lvl w:ilvl="0" w:tplc="005E7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CAF"/>
    <w:multiLevelType w:val="hybridMultilevel"/>
    <w:tmpl w:val="2990FEEA"/>
    <w:lvl w:ilvl="0" w:tplc="384E7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A7BD9"/>
    <w:multiLevelType w:val="hybridMultilevel"/>
    <w:tmpl w:val="F7FC3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40B4"/>
    <w:multiLevelType w:val="hybridMultilevel"/>
    <w:tmpl w:val="F55C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50"/>
    <w:rsid w:val="000015F9"/>
    <w:rsid w:val="000054EA"/>
    <w:rsid w:val="000139D3"/>
    <w:rsid w:val="00013CFE"/>
    <w:rsid w:val="00015E46"/>
    <w:rsid w:val="00024575"/>
    <w:rsid w:val="00030C1A"/>
    <w:rsid w:val="000334AC"/>
    <w:rsid w:val="00034B5B"/>
    <w:rsid w:val="00036443"/>
    <w:rsid w:val="00040648"/>
    <w:rsid w:val="00044D3C"/>
    <w:rsid w:val="00056875"/>
    <w:rsid w:val="00057D4A"/>
    <w:rsid w:val="000605EE"/>
    <w:rsid w:val="0006352F"/>
    <w:rsid w:val="000639C9"/>
    <w:rsid w:val="000702F1"/>
    <w:rsid w:val="00081F3A"/>
    <w:rsid w:val="000841EC"/>
    <w:rsid w:val="000864D0"/>
    <w:rsid w:val="000877AE"/>
    <w:rsid w:val="00093A48"/>
    <w:rsid w:val="00094149"/>
    <w:rsid w:val="00094C7A"/>
    <w:rsid w:val="00095491"/>
    <w:rsid w:val="000A2B7B"/>
    <w:rsid w:val="000A79B3"/>
    <w:rsid w:val="000B25A3"/>
    <w:rsid w:val="000B6572"/>
    <w:rsid w:val="000C276D"/>
    <w:rsid w:val="000C5E8E"/>
    <w:rsid w:val="000C677D"/>
    <w:rsid w:val="000D64EF"/>
    <w:rsid w:val="000E280B"/>
    <w:rsid w:val="000E34C3"/>
    <w:rsid w:val="000E35B9"/>
    <w:rsid w:val="000E3911"/>
    <w:rsid w:val="000F10A8"/>
    <w:rsid w:val="00104394"/>
    <w:rsid w:val="0011634A"/>
    <w:rsid w:val="00116F55"/>
    <w:rsid w:val="00124B77"/>
    <w:rsid w:val="0012769A"/>
    <w:rsid w:val="00130D50"/>
    <w:rsid w:val="00141843"/>
    <w:rsid w:val="00156622"/>
    <w:rsid w:val="0016598E"/>
    <w:rsid w:val="00171E99"/>
    <w:rsid w:val="00173B02"/>
    <w:rsid w:val="0018013E"/>
    <w:rsid w:val="00180A66"/>
    <w:rsid w:val="001916C6"/>
    <w:rsid w:val="001922DF"/>
    <w:rsid w:val="001927EA"/>
    <w:rsid w:val="001A073C"/>
    <w:rsid w:val="001B0307"/>
    <w:rsid w:val="001B036E"/>
    <w:rsid w:val="001B0B30"/>
    <w:rsid w:val="001B1527"/>
    <w:rsid w:val="001B534A"/>
    <w:rsid w:val="001C3539"/>
    <w:rsid w:val="001D6360"/>
    <w:rsid w:val="001E5A7D"/>
    <w:rsid w:val="001E6324"/>
    <w:rsid w:val="001E634D"/>
    <w:rsid w:val="001E69F0"/>
    <w:rsid w:val="001F3D69"/>
    <w:rsid w:val="001F5DCF"/>
    <w:rsid w:val="001F68C9"/>
    <w:rsid w:val="001F702E"/>
    <w:rsid w:val="00203880"/>
    <w:rsid w:val="00223A64"/>
    <w:rsid w:val="00230872"/>
    <w:rsid w:val="00240E51"/>
    <w:rsid w:val="00246A50"/>
    <w:rsid w:val="0024709E"/>
    <w:rsid w:val="00247E8E"/>
    <w:rsid w:val="00254908"/>
    <w:rsid w:val="00260257"/>
    <w:rsid w:val="002632E2"/>
    <w:rsid w:val="00267583"/>
    <w:rsid w:val="00267C0C"/>
    <w:rsid w:val="00274EE5"/>
    <w:rsid w:val="00275A27"/>
    <w:rsid w:val="002807B6"/>
    <w:rsid w:val="00282D9D"/>
    <w:rsid w:val="00286024"/>
    <w:rsid w:val="002871F3"/>
    <w:rsid w:val="002911B0"/>
    <w:rsid w:val="00293451"/>
    <w:rsid w:val="00293B10"/>
    <w:rsid w:val="00293EAB"/>
    <w:rsid w:val="0029643C"/>
    <w:rsid w:val="002A7313"/>
    <w:rsid w:val="002B5F51"/>
    <w:rsid w:val="002C02DB"/>
    <w:rsid w:val="002C1ED4"/>
    <w:rsid w:val="002E1B40"/>
    <w:rsid w:val="002E46C5"/>
    <w:rsid w:val="002E5F4B"/>
    <w:rsid w:val="002E71AC"/>
    <w:rsid w:val="002E7301"/>
    <w:rsid w:val="002E78E1"/>
    <w:rsid w:val="002F1A53"/>
    <w:rsid w:val="002F4C2D"/>
    <w:rsid w:val="002F5BB9"/>
    <w:rsid w:val="003002D3"/>
    <w:rsid w:val="0030270B"/>
    <w:rsid w:val="00305ED8"/>
    <w:rsid w:val="00315A4A"/>
    <w:rsid w:val="00323075"/>
    <w:rsid w:val="003311BC"/>
    <w:rsid w:val="0033141A"/>
    <w:rsid w:val="00333729"/>
    <w:rsid w:val="00333A1A"/>
    <w:rsid w:val="00336251"/>
    <w:rsid w:val="00337ED7"/>
    <w:rsid w:val="00342C8E"/>
    <w:rsid w:val="003434DC"/>
    <w:rsid w:val="003564B2"/>
    <w:rsid w:val="003568BE"/>
    <w:rsid w:val="00360086"/>
    <w:rsid w:val="003602B3"/>
    <w:rsid w:val="00360682"/>
    <w:rsid w:val="003614B6"/>
    <w:rsid w:val="00363928"/>
    <w:rsid w:val="00364768"/>
    <w:rsid w:val="003647D0"/>
    <w:rsid w:val="003756BD"/>
    <w:rsid w:val="00375E22"/>
    <w:rsid w:val="00380A21"/>
    <w:rsid w:val="0038670B"/>
    <w:rsid w:val="00390669"/>
    <w:rsid w:val="00390EFC"/>
    <w:rsid w:val="0039200E"/>
    <w:rsid w:val="00392DEC"/>
    <w:rsid w:val="00394FD7"/>
    <w:rsid w:val="003A7773"/>
    <w:rsid w:val="003B458D"/>
    <w:rsid w:val="003B7D43"/>
    <w:rsid w:val="003C0D65"/>
    <w:rsid w:val="003C7575"/>
    <w:rsid w:val="003D595A"/>
    <w:rsid w:val="003E7DE7"/>
    <w:rsid w:val="003F3AD1"/>
    <w:rsid w:val="003F3E5D"/>
    <w:rsid w:val="004000E5"/>
    <w:rsid w:val="00412F17"/>
    <w:rsid w:val="00416894"/>
    <w:rsid w:val="00420104"/>
    <w:rsid w:val="004203F2"/>
    <w:rsid w:val="00422DA1"/>
    <w:rsid w:val="004319CF"/>
    <w:rsid w:val="00433CB9"/>
    <w:rsid w:val="0044560F"/>
    <w:rsid w:val="00452035"/>
    <w:rsid w:val="004520E5"/>
    <w:rsid w:val="00462107"/>
    <w:rsid w:val="00463706"/>
    <w:rsid w:val="00472E34"/>
    <w:rsid w:val="00474360"/>
    <w:rsid w:val="00482145"/>
    <w:rsid w:val="00490BA4"/>
    <w:rsid w:val="00492ACC"/>
    <w:rsid w:val="0049619B"/>
    <w:rsid w:val="004A5145"/>
    <w:rsid w:val="004A649D"/>
    <w:rsid w:val="004B4DAC"/>
    <w:rsid w:val="004C06A2"/>
    <w:rsid w:val="004C1665"/>
    <w:rsid w:val="004D2234"/>
    <w:rsid w:val="004E123C"/>
    <w:rsid w:val="004E3A8A"/>
    <w:rsid w:val="004E4D6D"/>
    <w:rsid w:val="004F17A2"/>
    <w:rsid w:val="005014ED"/>
    <w:rsid w:val="00503D47"/>
    <w:rsid w:val="0051015D"/>
    <w:rsid w:val="00526DD9"/>
    <w:rsid w:val="00537AA5"/>
    <w:rsid w:val="005552FC"/>
    <w:rsid w:val="00564B8C"/>
    <w:rsid w:val="00576B01"/>
    <w:rsid w:val="00583D97"/>
    <w:rsid w:val="00584115"/>
    <w:rsid w:val="005902AB"/>
    <w:rsid w:val="005930B2"/>
    <w:rsid w:val="00593A13"/>
    <w:rsid w:val="005A1EB8"/>
    <w:rsid w:val="005A3BFB"/>
    <w:rsid w:val="005A5CD3"/>
    <w:rsid w:val="005B1384"/>
    <w:rsid w:val="005B4A6F"/>
    <w:rsid w:val="005B65EC"/>
    <w:rsid w:val="005C03FE"/>
    <w:rsid w:val="005C5E2E"/>
    <w:rsid w:val="005F3640"/>
    <w:rsid w:val="0060097A"/>
    <w:rsid w:val="006110E8"/>
    <w:rsid w:val="006114EE"/>
    <w:rsid w:val="00614901"/>
    <w:rsid w:val="00616B12"/>
    <w:rsid w:val="00621B83"/>
    <w:rsid w:val="00627231"/>
    <w:rsid w:val="00636B49"/>
    <w:rsid w:val="00646A23"/>
    <w:rsid w:val="006522F8"/>
    <w:rsid w:val="00653D6F"/>
    <w:rsid w:val="00665B9D"/>
    <w:rsid w:val="00673974"/>
    <w:rsid w:val="00675667"/>
    <w:rsid w:val="0067680C"/>
    <w:rsid w:val="00682E68"/>
    <w:rsid w:val="006834A2"/>
    <w:rsid w:val="006858F1"/>
    <w:rsid w:val="00687BCF"/>
    <w:rsid w:val="006A1FD5"/>
    <w:rsid w:val="006B0AE4"/>
    <w:rsid w:val="006B507F"/>
    <w:rsid w:val="006C0420"/>
    <w:rsid w:val="006C2E11"/>
    <w:rsid w:val="006C6810"/>
    <w:rsid w:val="006D3277"/>
    <w:rsid w:val="006D6EB6"/>
    <w:rsid w:val="006E37B7"/>
    <w:rsid w:val="006E4BB7"/>
    <w:rsid w:val="006F3BF8"/>
    <w:rsid w:val="00703154"/>
    <w:rsid w:val="007052CE"/>
    <w:rsid w:val="00707D65"/>
    <w:rsid w:val="0071000E"/>
    <w:rsid w:val="00710C81"/>
    <w:rsid w:val="00710E1C"/>
    <w:rsid w:val="007133E7"/>
    <w:rsid w:val="007164EF"/>
    <w:rsid w:val="00726AAF"/>
    <w:rsid w:val="0073492B"/>
    <w:rsid w:val="0074144F"/>
    <w:rsid w:val="007500E2"/>
    <w:rsid w:val="00751E09"/>
    <w:rsid w:val="007525AD"/>
    <w:rsid w:val="00760221"/>
    <w:rsid w:val="007666AC"/>
    <w:rsid w:val="00773F4E"/>
    <w:rsid w:val="00792C78"/>
    <w:rsid w:val="007A01CD"/>
    <w:rsid w:val="007A4BEA"/>
    <w:rsid w:val="007A51D6"/>
    <w:rsid w:val="007C0EBB"/>
    <w:rsid w:val="007C4EED"/>
    <w:rsid w:val="007C7398"/>
    <w:rsid w:val="007E0252"/>
    <w:rsid w:val="007E341D"/>
    <w:rsid w:val="007F7C00"/>
    <w:rsid w:val="00801AE6"/>
    <w:rsid w:val="00803F85"/>
    <w:rsid w:val="00821502"/>
    <w:rsid w:val="00822B2E"/>
    <w:rsid w:val="008244E0"/>
    <w:rsid w:val="008347BA"/>
    <w:rsid w:val="00840833"/>
    <w:rsid w:val="008447FE"/>
    <w:rsid w:val="00854A01"/>
    <w:rsid w:val="00862534"/>
    <w:rsid w:val="00876068"/>
    <w:rsid w:val="00880A90"/>
    <w:rsid w:val="00881C59"/>
    <w:rsid w:val="00887938"/>
    <w:rsid w:val="00893F6C"/>
    <w:rsid w:val="008A12ED"/>
    <w:rsid w:val="008A14C2"/>
    <w:rsid w:val="008A6205"/>
    <w:rsid w:val="008C4DFE"/>
    <w:rsid w:val="008D178A"/>
    <w:rsid w:val="008D5B2B"/>
    <w:rsid w:val="008E0101"/>
    <w:rsid w:val="008E26C3"/>
    <w:rsid w:val="008E28BD"/>
    <w:rsid w:val="008E4386"/>
    <w:rsid w:val="008F7202"/>
    <w:rsid w:val="00904953"/>
    <w:rsid w:val="00910334"/>
    <w:rsid w:val="009115C9"/>
    <w:rsid w:val="00924192"/>
    <w:rsid w:val="00930DB2"/>
    <w:rsid w:val="00936949"/>
    <w:rsid w:val="0094058B"/>
    <w:rsid w:val="00945F42"/>
    <w:rsid w:val="00946D71"/>
    <w:rsid w:val="00946E24"/>
    <w:rsid w:val="009569A8"/>
    <w:rsid w:val="00963546"/>
    <w:rsid w:val="0096611E"/>
    <w:rsid w:val="009805A3"/>
    <w:rsid w:val="00981490"/>
    <w:rsid w:val="009872A1"/>
    <w:rsid w:val="0099151C"/>
    <w:rsid w:val="009A743E"/>
    <w:rsid w:val="009B63A0"/>
    <w:rsid w:val="009E321A"/>
    <w:rsid w:val="009E3383"/>
    <w:rsid w:val="009E410A"/>
    <w:rsid w:val="00A00C41"/>
    <w:rsid w:val="00A01842"/>
    <w:rsid w:val="00A04A8A"/>
    <w:rsid w:val="00A21758"/>
    <w:rsid w:val="00A43C35"/>
    <w:rsid w:val="00A56AB5"/>
    <w:rsid w:val="00A64DDC"/>
    <w:rsid w:val="00A77C1E"/>
    <w:rsid w:val="00A801DE"/>
    <w:rsid w:val="00A80A99"/>
    <w:rsid w:val="00A82475"/>
    <w:rsid w:val="00A84541"/>
    <w:rsid w:val="00A90C6D"/>
    <w:rsid w:val="00A913E1"/>
    <w:rsid w:val="00A9160A"/>
    <w:rsid w:val="00AA210F"/>
    <w:rsid w:val="00AB0AE5"/>
    <w:rsid w:val="00AB3635"/>
    <w:rsid w:val="00AB68A1"/>
    <w:rsid w:val="00AB7605"/>
    <w:rsid w:val="00AC6542"/>
    <w:rsid w:val="00AC65B8"/>
    <w:rsid w:val="00AE06A7"/>
    <w:rsid w:val="00AF5310"/>
    <w:rsid w:val="00B006D1"/>
    <w:rsid w:val="00B022FB"/>
    <w:rsid w:val="00B111D3"/>
    <w:rsid w:val="00B11485"/>
    <w:rsid w:val="00B26A6D"/>
    <w:rsid w:val="00B34AD6"/>
    <w:rsid w:val="00B37E0D"/>
    <w:rsid w:val="00B57875"/>
    <w:rsid w:val="00B61BB3"/>
    <w:rsid w:val="00B63E41"/>
    <w:rsid w:val="00B75DDC"/>
    <w:rsid w:val="00B832C1"/>
    <w:rsid w:val="00B9272A"/>
    <w:rsid w:val="00B95579"/>
    <w:rsid w:val="00BA07FD"/>
    <w:rsid w:val="00BA26D9"/>
    <w:rsid w:val="00BA67D6"/>
    <w:rsid w:val="00BA721E"/>
    <w:rsid w:val="00BB0D08"/>
    <w:rsid w:val="00BB16E8"/>
    <w:rsid w:val="00BB7A8C"/>
    <w:rsid w:val="00BC4AE1"/>
    <w:rsid w:val="00BD4BEC"/>
    <w:rsid w:val="00BD6BCA"/>
    <w:rsid w:val="00BD6E31"/>
    <w:rsid w:val="00BE083F"/>
    <w:rsid w:val="00BE0A57"/>
    <w:rsid w:val="00BE0C5B"/>
    <w:rsid w:val="00BE4CBB"/>
    <w:rsid w:val="00C04F1C"/>
    <w:rsid w:val="00C059DA"/>
    <w:rsid w:val="00C10D39"/>
    <w:rsid w:val="00C123E9"/>
    <w:rsid w:val="00C157FB"/>
    <w:rsid w:val="00C16298"/>
    <w:rsid w:val="00C202BD"/>
    <w:rsid w:val="00C23B8A"/>
    <w:rsid w:val="00C23D8C"/>
    <w:rsid w:val="00C259BF"/>
    <w:rsid w:val="00C30247"/>
    <w:rsid w:val="00C337B9"/>
    <w:rsid w:val="00C33F9A"/>
    <w:rsid w:val="00C37572"/>
    <w:rsid w:val="00C409C0"/>
    <w:rsid w:val="00C42E05"/>
    <w:rsid w:val="00C43046"/>
    <w:rsid w:val="00C44251"/>
    <w:rsid w:val="00C4451B"/>
    <w:rsid w:val="00C466CE"/>
    <w:rsid w:val="00C5520A"/>
    <w:rsid w:val="00C60883"/>
    <w:rsid w:val="00C6363B"/>
    <w:rsid w:val="00C65F8F"/>
    <w:rsid w:val="00C67815"/>
    <w:rsid w:val="00C71677"/>
    <w:rsid w:val="00C73C50"/>
    <w:rsid w:val="00C87C3D"/>
    <w:rsid w:val="00C91A30"/>
    <w:rsid w:val="00C92222"/>
    <w:rsid w:val="00CA1F57"/>
    <w:rsid w:val="00CA40D5"/>
    <w:rsid w:val="00CA6BF9"/>
    <w:rsid w:val="00CB32FA"/>
    <w:rsid w:val="00CB7200"/>
    <w:rsid w:val="00CC5509"/>
    <w:rsid w:val="00CD04EC"/>
    <w:rsid w:val="00CE12BD"/>
    <w:rsid w:val="00CF0015"/>
    <w:rsid w:val="00CF38DA"/>
    <w:rsid w:val="00CF4095"/>
    <w:rsid w:val="00CF4DD1"/>
    <w:rsid w:val="00CF712E"/>
    <w:rsid w:val="00D00D5F"/>
    <w:rsid w:val="00D05AF8"/>
    <w:rsid w:val="00D063BA"/>
    <w:rsid w:val="00D14785"/>
    <w:rsid w:val="00D16459"/>
    <w:rsid w:val="00D21939"/>
    <w:rsid w:val="00D22487"/>
    <w:rsid w:val="00D30954"/>
    <w:rsid w:val="00D33BFD"/>
    <w:rsid w:val="00D35382"/>
    <w:rsid w:val="00D36E71"/>
    <w:rsid w:val="00D41D40"/>
    <w:rsid w:val="00D52389"/>
    <w:rsid w:val="00D7261F"/>
    <w:rsid w:val="00D73F66"/>
    <w:rsid w:val="00D75EEC"/>
    <w:rsid w:val="00D87E9B"/>
    <w:rsid w:val="00D9251E"/>
    <w:rsid w:val="00D95F67"/>
    <w:rsid w:val="00D9730D"/>
    <w:rsid w:val="00DA1E45"/>
    <w:rsid w:val="00DA1FB0"/>
    <w:rsid w:val="00DA4082"/>
    <w:rsid w:val="00DB3289"/>
    <w:rsid w:val="00DB4E2C"/>
    <w:rsid w:val="00DD02BE"/>
    <w:rsid w:val="00DD7295"/>
    <w:rsid w:val="00DD7644"/>
    <w:rsid w:val="00DF0F79"/>
    <w:rsid w:val="00DF1C65"/>
    <w:rsid w:val="00DF2AB0"/>
    <w:rsid w:val="00DF2CD8"/>
    <w:rsid w:val="00DF6299"/>
    <w:rsid w:val="00E01219"/>
    <w:rsid w:val="00E05D70"/>
    <w:rsid w:val="00E07CA6"/>
    <w:rsid w:val="00E128EA"/>
    <w:rsid w:val="00E2681A"/>
    <w:rsid w:val="00E426DB"/>
    <w:rsid w:val="00E42F4E"/>
    <w:rsid w:val="00E6003D"/>
    <w:rsid w:val="00E62A13"/>
    <w:rsid w:val="00E65DCB"/>
    <w:rsid w:val="00E7548B"/>
    <w:rsid w:val="00E808F7"/>
    <w:rsid w:val="00E83D77"/>
    <w:rsid w:val="00E9141F"/>
    <w:rsid w:val="00E96118"/>
    <w:rsid w:val="00E96F75"/>
    <w:rsid w:val="00EA54E8"/>
    <w:rsid w:val="00EA5967"/>
    <w:rsid w:val="00EB1CEE"/>
    <w:rsid w:val="00EB2D63"/>
    <w:rsid w:val="00EC36C2"/>
    <w:rsid w:val="00ED1396"/>
    <w:rsid w:val="00ED3775"/>
    <w:rsid w:val="00EE27CF"/>
    <w:rsid w:val="00EF015B"/>
    <w:rsid w:val="00EF14DD"/>
    <w:rsid w:val="00EF7560"/>
    <w:rsid w:val="00F0196D"/>
    <w:rsid w:val="00F11FB9"/>
    <w:rsid w:val="00F12265"/>
    <w:rsid w:val="00F15717"/>
    <w:rsid w:val="00F22650"/>
    <w:rsid w:val="00F2489B"/>
    <w:rsid w:val="00F255AF"/>
    <w:rsid w:val="00F32365"/>
    <w:rsid w:val="00F3266F"/>
    <w:rsid w:val="00F3549B"/>
    <w:rsid w:val="00F36676"/>
    <w:rsid w:val="00F43857"/>
    <w:rsid w:val="00F6284D"/>
    <w:rsid w:val="00F65CC1"/>
    <w:rsid w:val="00F6655F"/>
    <w:rsid w:val="00F70313"/>
    <w:rsid w:val="00F74133"/>
    <w:rsid w:val="00F75E08"/>
    <w:rsid w:val="00F802BE"/>
    <w:rsid w:val="00F87EC1"/>
    <w:rsid w:val="00F906CD"/>
    <w:rsid w:val="00FB0935"/>
    <w:rsid w:val="00FC2DCB"/>
    <w:rsid w:val="00FC516B"/>
    <w:rsid w:val="00FC7194"/>
    <w:rsid w:val="00FD44CA"/>
    <w:rsid w:val="00FD53AD"/>
    <w:rsid w:val="00FE74C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6A04F-CBA8-44A5-9A05-5A6B8E1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E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D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29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98"/>
    <w:rPr>
      <w:rFonts w:ascii="Arial" w:hAnsi="Arial" w:cs="Arial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15F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A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2E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1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2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i.wi.gov/sites/default/files/imce/school-nutrition/pdf/instr-crediting-vended-jt-fsmc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1D69-DE71-4C58-A08C-65029BBB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Joint Agreement USDA Food Credit Per Meal Final</vt:lpstr>
    </vt:vector>
  </TitlesOfParts>
  <Company>Department of Public Instruction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Joint Agreement USDA Food Credit Per Meal Final</dc:title>
  <dc:subject>Wisconsin USDA Foods Program</dc:subject>
  <dc:creator>Sime, Laura M.  DPI</dc:creator>
  <cp:keywords>commodities, credit, agreemenent, value</cp:keywords>
  <dc:description/>
  <cp:lastModifiedBy>Ante, Antonio D.  DPI</cp:lastModifiedBy>
  <cp:revision>3</cp:revision>
  <cp:lastPrinted>2018-06-14T17:34:00Z</cp:lastPrinted>
  <dcterms:created xsi:type="dcterms:W3CDTF">2018-06-26T16:08:00Z</dcterms:created>
  <dcterms:modified xsi:type="dcterms:W3CDTF">2018-08-10T15:52:00Z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