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85EC" w14:textId="7B8E121B" w:rsidR="000D74B5" w:rsidRDefault="000D74B5" w:rsidP="000D74B5">
      <w:pPr>
        <w:keepNext/>
        <w:spacing w:after="0" w:line="240" w:lineRule="auto"/>
        <w:jc w:val="center"/>
        <w:outlineLvl w:val="0"/>
        <w:rPr>
          <w:rFonts w:ascii="Lato" w:hAnsi="Lato"/>
          <w:b/>
          <w:sz w:val="28"/>
        </w:rPr>
      </w:pPr>
      <w:r w:rsidRPr="00D2337E">
        <w:rPr>
          <w:rFonts w:ascii="Lato" w:hAnsi="Lato"/>
          <w:b/>
          <w:sz w:val="28"/>
        </w:rPr>
        <w:t>HEMOS REVISADO SU SOLICITUD: SOLO PARA VERIFICACIÓN</w:t>
      </w:r>
    </w:p>
    <w:p w14:paraId="14598CCC" w14:textId="6BEDF8B7" w:rsidR="00D35769" w:rsidRPr="00D35769" w:rsidRDefault="00D35769" w:rsidP="000D74B5">
      <w:pPr>
        <w:keepNext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sz w:val="20"/>
          <w:szCs w:val="20"/>
          <w:lang w:val="en-US"/>
        </w:rPr>
      </w:pPr>
      <w:r w:rsidRPr="00D35769">
        <w:rPr>
          <w:rFonts w:ascii="Lato,Bold" w:hAnsi="Lato,Bold" w:cs="Lato,Bold"/>
          <w:b/>
          <w:bCs/>
          <w:sz w:val="20"/>
          <w:szCs w:val="20"/>
          <w:lang w:val="en-US" w:bidi="my-MM"/>
        </w:rPr>
        <w:t>(WE HAVE CHECKED YOUR APPLICATION- FOR VERIFICATION ONLY)</w:t>
      </w:r>
    </w:p>
    <w:p w14:paraId="5C45A2DF" w14:textId="77777777" w:rsidR="000D74B5" w:rsidRPr="00D35769" w:rsidRDefault="000D74B5" w:rsidP="000D74B5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76863F24" w14:textId="77777777" w:rsidR="000D74B5" w:rsidRPr="00D35769" w:rsidRDefault="000D74B5" w:rsidP="000D74B5">
      <w:pPr>
        <w:spacing w:after="0" w:line="276" w:lineRule="auto"/>
        <w:rPr>
          <w:rFonts w:ascii="Lato" w:eastAsia="Times New Roman" w:hAnsi="Lato" w:cs="Times New Roman"/>
          <w:lang w:val="en-US"/>
        </w:rPr>
      </w:pPr>
    </w:p>
    <w:p w14:paraId="17314B21" w14:textId="4D27D22D" w:rsidR="000D74B5" w:rsidRPr="00D35769" w:rsidRDefault="000D74B5" w:rsidP="000D74B5">
      <w:pPr>
        <w:spacing w:after="0" w:line="240" w:lineRule="auto"/>
        <w:rPr>
          <w:rFonts w:ascii="Lato" w:eastAsia="Times New Roman" w:hAnsi="Lato" w:cs="Times New Roman"/>
          <w:lang w:val="en-US"/>
        </w:rPr>
      </w:pPr>
      <w:proofErr w:type="spellStart"/>
      <w:r w:rsidRPr="00D35769">
        <w:rPr>
          <w:rFonts w:ascii="Lato" w:hAnsi="Lato"/>
          <w:lang w:val="en-US"/>
        </w:rPr>
        <w:t>Estimada</w:t>
      </w:r>
      <w:proofErr w:type="spellEnd"/>
      <w:r w:rsidRPr="00D35769">
        <w:rPr>
          <w:rFonts w:ascii="Lato" w:hAnsi="Lato"/>
          <w:lang w:val="en-US"/>
        </w:rPr>
        <w:t xml:space="preserve"> </w:t>
      </w:r>
      <w:proofErr w:type="spellStart"/>
      <w:r w:rsidRPr="00D35769">
        <w:rPr>
          <w:rFonts w:ascii="Lato" w:hAnsi="Lato"/>
          <w:lang w:val="en-US"/>
        </w:rPr>
        <w:t>familia</w:t>
      </w:r>
      <w:proofErr w:type="spellEnd"/>
      <w:r w:rsidRPr="00D35769">
        <w:rPr>
          <w:rFonts w:ascii="Lato" w:hAnsi="Lato"/>
          <w:lang w:val="en-US"/>
        </w:rPr>
        <w:t xml:space="preserve"> de </w:t>
      </w:r>
      <w:bookmarkStart w:id="0" w:name="_Hlk83305132"/>
      <w:r w:rsidRPr="00D35769">
        <w:rPr>
          <w:rFonts w:ascii="Lato" w:hAnsi="Lato"/>
          <w:b/>
          <w:color w:val="943634"/>
          <w:spacing w:val="5"/>
          <w:highlight w:val="yellow"/>
          <w:lang w:val="en-US"/>
        </w:rPr>
        <w:t>[</w:t>
      </w:r>
      <w:r w:rsidR="00D436DF">
        <w:rPr>
          <w:rFonts w:ascii="Lato" w:hAnsi="Lato"/>
          <w:b/>
          <w:bCs/>
          <w:color w:val="943634"/>
          <w:spacing w:val="5"/>
          <w:highlight w:val="yellow"/>
          <w:lang w:val="en-US"/>
        </w:rPr>
        <w:t>Household Adult(s)</w:t>
      </w:r>
      <w:r w:rsidRPr="00D35769">
        <w:rPr>
          <w:rFonts w:ascii="Lato" w:hAnsi="Lato"/>
          <w:b/>
          <w:color w:val="943634"/>
          <w:spacing w:val="5"/>
          <w:highlight w:val="yellow"/>
          <w:lang w:val="en-US"/>
        </w:rPr>
        <w:t>]</w:t>
      </w:r>
      <w:bookmarkEnd w:id="0"/>
      <w:r w:rsidRPr="00D35769">
        <w:rPr>
          <w:rFonts w:ascii="Lato" w:hAnsi="Lato"/>
          <w:b/>
          <w:spacing w:val="5"/>
          <w:lang w:val="en-US"/>
        </w:rPr>
        <w:t>:</w:t>
      </w:r>
      <w:r w:rsidRPr="00D35769">
        <w:rPr>
          <w:rFonts w:ascii="Lato" w:hAnsi="Lato"/>
          <w:lang w:val="en-US"/>
        </w:rPr>
        <w:tab/>
      </w:r>
      <w:r w:rsidRPr="00D35769">
        <w:rPr>
          <w:rFonts w:ascii="Lato" w:hAnsi="Lato"/>
          <w:lang w:val="en-US"/>
        </w:rPr>
        <w:tab/>
        <w:t xml:space="preserve"> </w:t>
      </w:r>
      <w:r w:rsidRPr="00D35769">
        <w:rPr>
          <w:rFonts w:ascii="Lato" w:hAnsi="Lato"/>
          <w:lang w:val="en-US"/>
        </w:rPr>
        <w:tab/>
      </w:r>
      <w:proofErr w:type="spellStart"/>
      <w:r w:rsidRPr="00D35769">
        <w:rPr>
          <w:rFonts w:ascii="Lato" w:hAnsi="Lato"/>
          <w:lang w:val="en-US"/>
        </w:rPr>
        <w:t>Fecha</w:t>
      </w:r>
      <w:proofErr w:type="spellEnd"/>
      <w:r w:rsidRPr="00D35769">
        <w:rPr>
          <w:rFonts w:ascii="Lato" w:hAnsi="Lato"/>
          <w:lang w:val="en-US"/>
        </w:rPr>
        <w:t xml:space="preserve">: </w:t>
      </w:r>
      <w:r w:rsidRPr="00D35769">
        <w:rPr>
          <w:rFonts w:ascii="Lato" w:hAnsi="Lato"/>
          <w:b/>
          <w:color w:val="943634"/>
          <w:spacing w:val="5"/>
          <w:highlight w:val="yellow"/>
          <w:lang w:val="en-US"/>
        </w:rPr>
        <w:t>[</w:t>
      </w:r>
      <w:r w:rsidR="00D436DF">
        <w:rPr>
          <w:rFonts w:ascii="Lato" w:hAnsi="Lato"/>
          <w:b/>
          <w:color w:val="943634"/>
          <w:spacing w:val="5"/>
          <w:highlight w:val="yellow"/>
          <w:lang w:val="en-US"/>
        </w:rPr>
        <w:t>Date</w:t>
      </w:r>
      <w:r w:rsidRPr="00D35769">
        <w:rPr>
          <w:rFonts w:ascii="Lato" w:hAnsi="Lato"/>
          <w:b/>
          <w:color w:val="943634"/>
          <w:spacing w:val="5"/>
          <w:highlight w:val="yellow"/>
          <w:lang w:val="en-US"/>
        </w:rPr>
        <w:t>]</w:t>
      </w:r>
    </w:p>
    <w:p w14:paraId="591BFEFD" w14:textId="77777777" w:rsidR="000D74B5" w:rsidRPr="00D35769" w:rsidRDefault="000D74B5" w:rsidP="000D74B5">
      <w:pPr>
        <w:spacing w:after="0" w:line="240" w:lineRule="auto"/>
        <w:rPr>
          <w:rFonts w:ascii="Lato" w:eastAsia="Times New Roman" w:hAnsi="Lato" w:cs="Times New Roman"/>
          <w:lang w:val="en-US"/>
        </w:rPr>
      </w:pPr>
    </w:p>
    <w:p w14:paraId="298E369B" w14:textId="7B1D6BFF" w:rsidR="000D74B5" w:rsidRDefault="00D436DF" w:rsidP="000D74B5">
      <w:pPr>
        <w:spacing w:after="0" w:line="240" w:lineRule="auto"/>
        <w:rPr>
          <w:rFonts w:ascii="Lato" w:eastAsia="Times New Roman" w:hAnsi="Lato" w:cs="Times New Roman"/>
        </w:rPr>
      </w:pPr>
      <w:r w:rsidRPr="00D436DF">
        <w:rPr>
          <w:rFonts w:ascii="Lato" w:eastAsia="Times New Roman" w:hAnsi="Lato" w:cs="Times New Roman"/>
        </w:rPr>
        <w:t>Gracias por presentar los documentos solicitados para confirmar la elegibilidad para las comidas de [</w:t>
      </w:r>
      <w:proofErr w:type="spellStart"/>
      <w:r w:rsidRPr="00343F92">
        <w:rPr>
          <w:rFonts w:ascii="Lato" w:eastAsia="Times New Roman" w:hAnsi="Lato" w:cs="Times New Roman"/>
          <w:b/>
          <w:bCs/>
          <w:color w:val="C45911" w:themeColor="accent2" w:themeShade="BF"/>
          <w:highlight w:val="yellow"/>
        </w:rPr>
        <w:t>name</w:t>
      </w:r>
      <w:proofErr w:type="spellEnd"/>
      <w:r w:rsidRPr="00343F92">
        <w:rPr>
          <w:rFonts w:ascii="Lato" w:eastAsia="Times New Roman" w:hAnsi="Lato" w:cs="Times New Roman"/>
          <w:b/>
          <w:bCs/>
          <w:color w:val="C45911" w:themeColor="accent2" w:themeShade="BF"/>
          <w:highlight w:val="yellow"/>
        </w:rPr>
        <w:t xml:space="preserve">(s) of </w:t>
      </w:r>
      <w:proofErr w:type="spellStart"/>
      <w:r w:rsidRPr="00343F92">
        <w:rPr>
          <w:rFonts w:ascii="Lato" w:eastAsia="Times New Roman" w:hAnsi="Lato" w:cs="Times New Roman"/>
          <w:b/>
          <w:bCs/>
          <w:color w:val="C45911" w:themeColor="accent2" w:themeShade="BF"/>
          <w:highlight w:val="yellow"/>
        </w:rPr>
        <w:t>child</w:t>
      </w:r>
      <w:proofErr w:type="spellEnd"/>
      <w:r w:rsidRPr="00343F92">
        <w:rPr>
          <w:rFonts w:ascii="Lato" w:eastAsia="Times New Roman" w:hAnsi="Lato" w:cs="Times New Roman"/>
          <w:b/>
          <w:bCs/>
          <w:color w:val="C45911" w:themeColor="accent2" w:themeShade="BF"/>
          <w:highlight w:val="yellow"/>
        </w:rPr>
        <w:t>(</w:t>
      </w:r>
      <w:proofErr w:type="spellStart"/>
      <w:r w:rsidRPr="00343F92">
        <w:rPr>
          <w:rFonts w:ascii="Lato" w:eastAsia="Times New Roman" w:hAnsi="Lato" w:cs="Times New Roman"/>
          <w:b/>
          <w:bCs/>
          <w:color w:val="C45911" w:themeColor="accent2" w:themeShade="BF"/>
          <w:highlight w:val="yellow"/>
        </w:rPr>
        <w:t>ren</w:t>
      </w:r>
      <w:proofErr w:type="spellEnd"/>
      <w:r w:rsidRPr="00343F92">
        <w:rPr>
          <w:rFonts w:ascii="Lato" w:eastAsia="Times New Roman" w:hAnsi="Lato" w:cs="Times New Roman"/>
          <w:b/>
          <w:bCs/>
          <w:color w:val="C45911" w:themeColor="accent2" w:themeShade="BF"/>
          <w:highlight w:val="yellow"/>
        </w:rPr>
        <w:t>)].</w:t>
      </w:r>
    </w:p>
    <w:p w14:paraId="32C51C82" w14:textId="77777777" w:rsidR="00D436DF" w:rsidRPr="00D2337E" w:rsidRDefault="00D436DF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4FD191B4" w14:textId="27322572" w:rsidR="000D74B5" w:rsidRPr="00D2337E" w:rsidRDefault="000D74B5" w:rsidP="000D74B5">
      <w:p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 xml:space="preserve">Se ha revisado la información y se ha determinado lo siguiente: </w:t>
      </w:r>
    </w:p>
    <w:p w14:paraId="32567F45" w14:textId="77777777" w:rsidR="008F7A7E" w:rsidRPr="00D2337E" w:rsidRDefault="008F7A7E" w:rsidP="000D74B5">
      <w:pPr>
        <w:spacing w:after="0" w:line="276" w:lineRule="auto"/>
        <w:rPr>
          <w:rFonts w:ascii="Lato" w:eastAsia="Times New Roman" w:hAnsi="Lato" w:cs="Times New Roman"/>
          <w:szCs w:val="20"/>
        </w:rPr>
      </w:pPr>
    </w:p>
    <w:p w14:paraId="35CF857A" w14:textId="39578CEB" w:rsidR="000D74B5" w:rsidRPr="00D2337E" w:rsidRDefault="000D74B5" w:rsidP="00661978">
      <w:pPr>
        <w:pStyle w:val="ListParagraph"/>
        <w:numPr>
          <w:ilvl w:val="0"/>
          <w:numId w:val="6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>La elegibilidad de su(s) hijo(s) no ha cambiado.</w:t>
      </w:r>
    </w:p>
    <w:p w14:paraId="06DD27B8" w14:textId="77777777" w:rsidR="008F7A7E" w:rsidRPr="00D2337E" w:rsidRDefault="008F7A7E" w:rsidP="008F7A7E">
      <w:pPr>
        <w:spacing w:after="0" w:line="276" w:lineRule="auto"/>
        <w:ind w:left="360"/>
        <w:rPr>
          <w:rFonts w:ascii="Lato" w:eastAsia="Times New Roman" w:hAnsi="Lato" w:cs="Times New Roman"/>
          <w:szCs w:val="20"/>
        </w:rPr>
      </w:pPr>
    </w:p>
    <w:p w14:paraId="7540600D" w14:textId="4DC78E1B" w:rsidR="000D74B5" w:rsidRPr="00D2337E" w:rsidRDefault="000D74B5" w:rsidP="00661978">
      <w:pPr>
        <w:pStyle w:val="ListParagraph"/>
        <w:numPr>
          <w:ilvl w:val="0"/>
          <w:numId w:val="7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 xml:space="preserve">A partir del </w:t>
      </w:r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[date]</w:t>
      </w:r>
      <w:r w:rsidRPr="00D2337E">
        <w:rPr>
          <w:rFonts w:ascii="Lato" w:hAnsi="Lato"/>
        </w:rPr>
        <w:t xml:space="preserve">, la elegibilidad para las comidas escolares de su(s) hijo(s) pasará de ser para precios reducidos a ser para comidas gratuitas, ya que sus ingresos se encuentran dentro de los límites para la elegibilidad para comidas gratuitas. </w:t>
      </w:r>
    </w:p>
    <w:p w14:paraId="36593F48" w14:textId="77777777" w:rsidR="008F7A7E" w:rsidRPr="00D2337E" w:rsidRDefault="008F7A7E" w:rsidP="008F7A7E">
      <w:pPr>
        <w:spacing w:after="0" w:line="276" w:lineRule="auto"/>
        <w:rPr>
          <w:rFonts w:ascii="Lato" w:eastAsia="Times New Roman" w:hAnsi="Lato" w:cs="Times New Roman"/>
          <w:szCs w:val="20"/>
        </w:rPr>
      </w:pPr>
    </w:p>
    <w:p w14:paraId="3E54FF07" w14:textId="77777777" w:rsidR="009B7EE7" w:rsidRPr="00D2337E" w:rsidRDefault="000D74B5" w:rsidP="00661978">
      <w:pPr>
        <w:pStyle w:val="ListParagraph"/>
        <w:numPr>
          <w:ilvl w:val="0"/>
          <w:numId w:val="7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 xml:space="preserve">A partir del </w:t>
      </w:r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[10 calendar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days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from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this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letter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date]</w:t>
      </w:r>
      <w:r w:rsidRPr="00D2337E">
        <w:rPr>
          <w:rFonts w:ascii="Lato" w:hAnsi="Lato"/>
        </w:rPr>
        <w:t xml:space="preserve">, la elegibilidad de su(s) hijo(s) pasará de ser para comidas gratuitas a ser para precios reducidos, ya que sus ingresos se encuentran dentro de los límites para la elegibilidad para precios reducidos. </w:t>
      </w:r>
    </w:p>
    <w:p w14:paraId="5DC88CD4" w14:textId="77777777" w:rsidR="009B7EE7" w:rsidRPr="00D2337E" w:rsidRDefault="009B7EE7" w:rsidP="009B7EE7">
      <w:pPr>
        <w:pStyle w:val="ListParagraph"/>
        <w:rPr>
          <w:rFonts w:ascii="Lato" w:eastAsia="Times New Roman" w:hAnsi="Lato" w:cs="Times New Roman"/>
          <w:szCs w:val="20"/>
        </w:rPr>
      </w:pPr>
    </w:p>
    <w:p w14:paraId="5334259E" w14:textId="77777777" w:rsidR="00212B49" w:rsidRPr="00D2337E" w:rsidRDefault="000D74B5" w:rsidP="00661978">
      <w:pPr>
        <w:pStyle w:val="ListParagraph"/>
        <w:numPr>
          <w:ilvl w:val="0"/>
          <w:numId w:val="7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 xml:space="preserve">A partir del </w:t>
      </w:r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[10 calendar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days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from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this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letter</w:t>
      </w:r>
      <w:proofErr w:type="spellEnd"/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 xml:space="preserve"> date]</w:t>
      </w:r>
      <w:r w:rsidRPr="00D2337E">
        <w:rPr>
          <w:rFonts w:ascii="Lato" w:hAnsi="Lato"/>
        </w:rPr>
        <w:t>, su(s) hijo(s) ya no será(n) elegible(s) para recibir comidas gratuitas ni con precios reducidos por los siguientes motivos:</w:t>
      </w:r>
    </w:p>
    <w:p w14:paraId="1293F35F" w14:textId="77777777" w:rsidR="00212B49" w:rsidRPr="00D2337E" w:rsidRDefault="00212B49" w:rsidP="00212B49">
      <w:pPr>
        <w:pStyle w:val="ListParagraph"/>
        <w:rPr>
          <w:rFonts w:ascii="Lato" w:eastAsia="Times New Roman" w:hAnsi="Lato" w:cs="Times New Roman"/>
          <w:szCs w:val="20"/>
        </w:rPr>
      </w:pPr>
    </w:p>
    <w:p w14:paraId="49DE88C6" w14:textId="77777777" w:rsidR="00212B49" w:rsidRPr="00D2337E" w:rsidRDefault="000D74B5" w:rsidP="00122EA7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 xml:space="preserve">Los registros muestran que ningún miembro de su grupo familiar recibió </w:t>
      </w:r>
      <w:r w:rsidRPr="00D2337E">
        <w:rPr>
          <w:rFonts w:ascii="Lato" w:hAnsi="Lato"/>
          <w:b/>
          <w:color w:val="943634"/>
          <w:spacing w:val="5"/>
          <w:highlight w:val="yellow"/>
        </w:rPr>
        <w:t>FoodShare</w:t>
      </w:r>
      <w:r w:rsidRPr="00D35769">
        <w:rPr>
          <w:rFonts w:ascii="Lato" w:hAnsi="Lato"/>
          <w:b/>
          <w:color w:val="943634"/>
          <w:spacing w:val="5"/>
        </w:rPr>
        <w:t xml:space="preserve"> </w:t>
      </w:r>
      <w:r w:rsidRPr="00D2337E">
        <w:rPr>
          <w:rFonts w:ascii="Lato" w:hAnsi="Lato"/>
        </w:rPr>
        <w:t xml:space="preserve">ni </w:t>
      </w:r>
      <w:r w:rsidRPr="00D2337E">
        <w:rPr>
          <w:rFonts w:ascii="Lato" w:hAnsi="Lato"/>
          <w:b/>
          <w:bCs/>
          <w:color w:val="943634"/>
          <w:spacing w:val="5"/>
          <w:szCs w:val="20"/>
          <w:highlight w:val="yellow"/>
        </w:rPr>
        <w:t>W-2 Cash Benefits</w:t>
      </w:r>
      <w:r w:rsidRPr="00D2337E">
        <w:rPr>
          <w:rFonts w:ascii="Lato" w:hAnsi="Lato"/>
        </w:rPr>
        <w:t>.</w:t>
      </w:r>
    </w:p>
    <w:p w14:paraId="08F19A30" w14:textId="77777777" w:rsidR="00212B49" w:rsidRPr="00D2337E" w:rsidRDefault="000D74B5" w:rsidP="00122EA7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>Los registros muestran que el/</w:t>
      </w:r>
      <w:proofErr w:type="gramStart"/>
      <w:r w:rsidRPr="00D2337E">
        <w:rPr>
          <w:rFonts w:ascii="Lato" w:hAnsi="Lato"/>
        </w:rPr>
        <w:t>los menor</w:t>
      </w:r>
      <w:proofErr w:type="gramEnd"/>
      <w:r w:rsidRPr="00D2337E">
        <w:rPr>
          <w:rFonts w:ascii="Lato" w:hAnsi="Lato"/>
        </w:rPr>
        <w:t>(es) no es/son migrante(s), sin hogar, ni se ha(n) escapado de su hogar.</w:t>
      </w:r>
    </w:p>
    <w:p w14:paraId="16FED6FD" w14:textId="77777777" w:rsidR="00212B49" w:rsidRPr="00D2337E" w:rsidRDefault="000D74B5" w:rsidP="00122EA7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 xml:space="preserve">Sus ingresos superan el límite para la elegibilidad para las comidas gratuitas o con precios reducidos. </w:t>
      </w:r>
    </w:p>
    <w:p w14:paraId="28C5A9B7" w14:textId="77777777" w:rsidR="00C115CB" w:rsidRPr="00D2337E" w:rsidRDefault="000D74B5" w:rsidP="00122EA7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>No proporcionó: ___________________________________________________________</w:t>
      </w:r>
    </w:p>
    <w:p w14:paraId="050C4A4A" w14:textId="0B53CBFF" w:rsidR="000D74B5" w:rsidRPr="00D2337E" w:rsidRDefault="000D74B5" w:rsidP="00122EA7">
      <w:pPr>
        <w:pStyle w:val="ListParagraph"/>
        <w:numPr>
          <w:ilvl w:val="1"/>
          <w:numId w:val="8"/>
        </w:numPr>
        <w:spacing w:after="0" w:line="276" w:lineRule="auto"/>
        <w:rPr>
          <w:rFonts w:ascii="Lato" w:eastAsia="Times New Roman" w:hAnsi="Lato" w:cs="Times New Roman"/>
          <w:szCs w:val="20"/>
        </w:rPr>
      </w:pPr>
      <w:r w:rsidRPr="00D2337E">
        <w:rPr>
          <w:rFonts w:ascii="Lato" w:hAnsi="Lato"/>
        </w:rPr>
        <w:t>No respondió la solicitud de información de verificación.</w:t>
      </w:r>
      <w:r w:rsidRPr="00D2337E">
        <w:rPr>
          <w:rFonts w:ascii="Lato" w:hAnsi="Lato"/>
          <w:szCs w:val="20"/>
        </w:rPr>
        <w:tab/>
      </w:r>
    </w:p>
    <w:p w14:paraId="438AA2EB" w14:textId="77777777" w:rsidR="000D74B5" w:rsidRPr="00D2337E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3898E764" w14:textId="637CDF80" w:rsidR="000D74B5" w:rsidRPr="00D2337E" w:rsidRDefault="000D74B5" w:rsidP="000D74B5">
      <w:pPr>
        <w:spacing w:after="0" w:line="276" w:lineRule="auto"/>
        <w:rPr>
          <w:rFonts w:ascii="Lato" w:eastAsia="Times New Roman" w:hAnsi="Lato" w:cs="Times New Roman"/>
        </w:rPr>
      </w:pPr>
      <w:r w:rsidRPr="00D2337E">
        <w:rPr>
          <w:rFonts w:ascii="Lato" w:hAnsi="Lato"/>
          <w:spacing w:val="1"/>
        </w:rPr>
        <w:t xml:space="preserve">Si los ingresos de su hogar disminuyen o si aumenta la cantidad de miembros que conforman su grupo familiar, puede volver a presentar una solicitud. Si le denegaron los beneficios porque ningún miembro de su grupo familiar recibió beneficios en efectivo de FoodShare o W-2 o beneficios de Food </w:t>
      </w:r>
      <w:proofErr w:type="spellStart"/>
      <w:r w:rsidRPr="00D2337E">
        <w:rPr>
          <w:rFonts w:ascii="Lato" w:hAnsi="Lato"/>
          <w:spacing w:val="1"/>
        </w:rPr>
        <w:t>Distribution</w:t>
      </w:r>
      <w:proofErr w:type="spellEnd"/>
      <w:r w:rsidRPr="00D2337E">
        <w:rPr>
          <w:rFonts w:ascii="Lato" w:hAnsi="Lato"/>
          <w:spacing w:val="1"/>
        </w:rPr>
        <w:t xml:space="preserve"> Program </w:t>
      </w:r>
      <w:proofErr w:type="spellStart"/>
      <w:r w:rsidRPr="00D2337E">
        <w:rPr>
          <w:rFonts w:ascii="Lato" w:hAnsi="Lato"/>
          <w:spacing w:val="1"/>
        </w:rPr>
        <w:t>on</w:t>
      </w:r>
      <w:proofErr w:type="spellEnd"/>
      <w:r w:rsidRPr="00D2337E">
        <w:rPr>
          <w:rFonts w:ascii="Lato" w:hAnsi="Lato"/>
          <w:spacing w:val="1"/>
        </w:rPr>
        <w:t xml:space="preserve"> </w:t>
      </w:r>
      <w:proofErr w:type="spellStart"/>
      <w:r w:rsidRPr="00D2337E">
        <w:rPr>
          <w:rFonts w:ascii="Lato" w:hAnsi="Lato"/>
          <w:spacing w:val="1"/>
        </w:rPr>
        <w:t>Indian</w:t>
      </w:r>
      <w:proofErr w:type="spellEnd"/>
      <w:r w:rsidRPr="00D2337E">
        <w:rPr>
          <w:rFonts w:ascii="Lato" w:hAnsi="Lato"/>
          <w:spacing w:val="1"/>
        </w:rPr>
        <w:t xml:space="preserve"> </w:t>
      </w:r>
      <w:proofErr w:type="spellStart"/>
      <w:r w:rsidRPr="00D2337E">
        <w:rPr>
          <w:rFonts w:ascii="Lato" w:hAnsi="Lato"/>
          <w:spacing w:val="1"/>
        </w:rPr>
        <w:t>Reservations</w:t>
      </w:r>
      <w:proofErr w:type="spellEnd"/>
      <w:r w:rsidRPr="00D2337E">
        <w:rPr>
          <w:rFonts w:ascii="Lato" w:hAnsi="Lato"/>
          <w:spacing w:val="1"/>
        </w:rPr>
        <w:t xml:space="preserve"> (Programa de Distribución </w:t>
      </w:r>
      <w:r w:rsidR="00796495">
        <w:rPr>
          <w:rFonts w:ascii="Lato" w:hAnsi="Lato"/>
          <w:spacing w:val="1"/>
        </w:rPr>
        <w:br/>
      </w:r>
      <w:r w:rsidRPr="00D2337E">
        <w:rPr>
          <w:rFonts w:ascii="Lato" w:hAnsi="Lato"/>
          <w:spacing w:val="1"/>
        </w:rPr>
        <w:t>de Alimentos en Reservas Indígenas,</w:t>
      </w:r>
      <w:r w:rsidRPr="00D2337E">
        <w:rPr>
          <w:rFonts w:ascii="Lato" w:hAnsi="Lato"/>
          <w:b/>
          <w:bCs/>
        </w:rPr>
        <w:t xml:space="preserve"> </w:t>
      </w:r>
      <w:r w:rsidRPr="00D2337E">
        <w:rPr>
          <w:rFonts w:ascii="Lato" w:hAnsi="Lato"/>
          <w:spacing w:val="3"/>
        </w:rPr>
        <w:t xml:space="preserve">FDPIR), podrá volver a presentar una solicitud según la elegibilidad de los ingresos. Si decide volver a presentar una solicitud para los beneficios </w:t>
      </w:r>
      <w:r w:rsidR="00796495">
        <w:rPr>
          <w:rFonts w:ascii="Lato" w:hAnsi="Lato"/>
          <w:spacing w:val="3"/>
        </w:rPr>
        <w:br/>
      </w:r>
      <w:r w:rsidRPr="00D2337E">
        <w:rPr>
          <w:rFonts w:ascii="Lato" w:hAnsi="Lato"/>
          <w:spacing w:val="3"/>
        </w:rPr>
        <w:t>en las comidas escolares, se necesitará un comprobante de la elegibilidad actual.</w:t>
      </w:r>
    </w:p>
    <w:p w14:paraId="5CF1AEE2" w14:textId="77777777" w:rsidR="000D74B5" w:rsidRPr="00D2337E" w:rsidRDefault="000D74B5" w:rsidP="000D74B5">
      <w:pPr>
        <w:spacing w:after="0" w:line="276" w:lineRule="auto"/>
        <w:rPr>
          <w:rFonts w:ascii="Lato" w:eastAsia="Times New Roman" w:hAnsi="Lato" w:cs="Times New Roman"/>
        </w:rPr>
      </w:pPr>
    </w:p>
    <w:p w14:paraId="3ECEFFD9" w14:textId="0B62D7BC" w:rsidR="000D74B5" w:rsidRPr="00D2337E" w:rsidRDefault="000D74B5" w:rsidP="000D74B5">
      <w:pPr>
        <w:spacing w:after="0" w:line="276" w:lineRule="auto"/>
        <w:rPr>
          <w:rFonts w:ascii="Lato" w:eastAsia="Times New Roman" w:hAnsi="Lato" w:cs="Times New Roman"/>
        </w:rPr>
      </w:pPr>
      <w:r w:rsidRPr="00D2337E">
        <w:rPr>
          <w:rFonts w:ascii="Lato" w:hAnsi="Lato"/>
        </w:rPr>
        <w:t xml:space="preserve">Si no está de acuerdo con esta decisión, podrá analizarla con </w:t>
      </w:r>
      <w:r w:rsidRPr="00D2337E">
        <w:rPr>
          <w:rFonts w:ascii="Lato" w:hAnsi="Lato"/>
          <w:b/>
          <w:color w:val="943634"/>
          <w:spacing w:val="5"/>
          <w:highlight w:val="yellow"/>
        </w:rPr>
        <w:t>[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name</w:t>
      </w:r>
      <w:proofErr w:type="spellEnd"/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 of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verifying</w:t>
      </w:r>
      <w:proofErr w:type="spellEnd"/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official</w:t>
      </w:r>
      <w:proofErr w:type="spellEnd"/>
      <w:r w:rsidRPr="00D2337E">
        <w:rPr>
          <w:rFonts w:ascii="Lato" w:hAnsi="Lato"/>
          <w:b/>
          <w:color w:val="943634"/>
          <w:spacing w:val="5"/>
          <w:highlight w:val="yellow"/>
        </w:rPr>
        <w:t>]</w:t>
      </w:r>
      <w:r w:rsidRPr="00D2337E">
        <w:rPr>
          <w:rFonts w:ascii="Lato" w:hAnsi="Lato"/>
        </w:rPr>
        <w:t xml:space="preserve"> llamando al </w:t>
      </w:r>
      <w:r w:rsidRPr="00D2337E">
        <w:rPr>
          <w:rFonts w:ascii="Lato" w:hAnsi="Lato"/>
          <w:b/>
          <w:color w:val="943634"/>
          <w:spacing w:val="5"/>
          <w:highlight w:val="yellow"/>
        </w:rPr>
        <w:t>[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phone</w:t>
      </w:r>
      <w:proofErr w:type="spellEnd"/>
      <w:r w:rsidRPr="00D2337E">
        <w:rPr>
          <w:rFonts w:ascii="Lato" w:hAnsi="Lato"/>
          <w:b/>
          <w:color w:val="943634"/>
          <w:spacing w:val="5"/>
          <w:highlight w:val="yellow"/>
        </w:rPr>
        <w:t>]</w:t>
      </w:r>
      <w:r w:rsidRPr="00DA1561">
        <w:rPr>
          <w:rFonts w:ascii="Lato" w:hAnsi="Lato"/>
          <w:b/>
          <w:color w:val="943634"/>
          <w:spacing w:val="5"/>
        </w:rPr>
        <w:t xml:space="preserve"> </w:t>
      </w:r>
      <w:r w:rsidRPr="00DA1561">
        <w:rPr>
          <w:rFonts w:ascii="Lato" w:hAnsi="Lato"/>
          <w:color w:val="000000"/>
          <w:spacing w:val="5"/>
        </w:rPr>
        <w:t>o</w:t>
      </w:r>
      <w:r w:rsidRPr="00D2337E">
        <w:rPr>
          <w:rFonts w:ascii="Lato" w:hAnsi="Lato"/>
          <w:color w:val="000000"/>
          <w:spacing w:val="5"/>
        </w:rPr>
        <w:t xml:space="preserve"> escribiendo a </w:t>
      </w:r>
      <w:r w:rsidRPr="00D2337E">
        <w:rPr>
          <w:rFonts w:ascii="Lato" w:hAnsi="Lato"/>
          <w:b/>
          <w:color w:val="943634"/>
          <w:spacing w:val="5"/>
          <w:highlight w:val="yellow"/>
        </w:rPr>
        <w:t>[</w:t>
      </w:r>
      <w:r w:rsidRPr="00D2337E">
        <w:rPr>
          <w:rFonts w:ascii="Lato" w:hAnsi="Lato"/>
          <w:b/>
          <w:bCs/>
          <w:color w:val="943634"/>
          <w:spacing w:val="5"/>
          <w:highlight w:val="yellow"/>
        </w:rPr>
        <w:t>e-mail</w:t>
      </w:r>
      <w:r w:rsidRPr="00D2337E">
        <w:rPr>
          <w:rFonts w:ascii="Lato" w:hAnsi="Lato"/>
          <w:b/>
          <w:color w:val="943634"/>
          <w:spacing w:val="5"/>
          <w:highlight w:val="yellow"/>
        </w:rPr>
        <w:t>]</w:t>
      </w:r>
      <w:r w:rsidRPr="00D2337E">
        <w:rPr>
          <w:rFonts w:ascii="Lato" w:hAnsi="Lato"/>
        </w:rPr>
        <w:t xml:space="preserve">. También tiene derecho a una audiencia justa. Si </w:t>
      </w:r>
      <w:r w:rsidRPr="00D2337E">
        <w:rPr>
          <w:rFonts w:ascii="Lato" w:hAnsi="Lato"/>
        </w:rPr>
        <w:lastRenderedPageBreak/>
        <w:t xml:space="preserve">solicita una audiencia antes del </w:t>
      </w:r>
      <w:r w:rsidRPr="00D2337E">
        <w:rPr>
          <w:rFonts w:ascii="Lato" w:hAnsi="Lato"/>
          <w:b/>
          <w:color w:val="943634"/>
          <w:spacing w:val="5"/>
          <w:highlight w:val="yellow"/>
        </w:rPr>
        <w:t>[</w:t>
      </w:r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date = 10 calendar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days</w:t>
      </w:r>
      <w:proofErr w:type="spellEnd"/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from</w:t>
      </w:r>
      <w:proofErr w:type="spellEnd"/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 date of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letter</w:t>
      </w:r>
      <w:proofErr w:type="spellEnd"/>
      <w:r w:rsidRPr="00D2337E">
        <w:rPr>
          <w:rFonts w:ascii="Lato" w:hAnsi="Lato"/>
          <w:b/>
          <w:color w:val="943634"/>
          <w:spacing w:val="5"/>
          <w:highlight w:val="yellow"/>
        </w:rPr>
        <w:t>]</w:t>
      </w:r>
      <w:r w:rsidRPr="00D2337E">
        <w:rPr>
          <w:rFonts w:ascii="Lato" w:hAnsi="Lato"/>
        </w:rPr>
        <w:t xml:space="preserve">, su(s) hijo(s) seguirá(n) reuniendo los requisitos para las comidas gratuitas o con precios reducidos hasta que el funcionario de la audiencia tome una decisión. Para solicitar una audiencia, puede llamar o escribir a: </w:t>
      </w:r>
      <w:r w:rsidRPr="00D2337E">
        <w:rPr>
          <w:rFonts w:ascii="Lato" w:hAnsi="Lato"/>
          <w:b/>
          <w:color w:val="943634"/>
          <w:spacing w:val="5"/>
          <w:highlight w:val="yellow"/>
        </w:rPr>
        <w:t>[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name</w:t>
      </w:r>
      <w:proofErr w:type="spellEnd"/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 of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hearing</w:t>
      </w:r>
      <w:proofErr w:type="spellEnd"/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official</w:t>
      </w:r>
      <w:proofErr w:type="spellEnd"/>
      <w:r w:rsidRPr="00D2337E">
        <w:rPr>
          <w:rFonts w:ascii="Lato" w:hAnsi="Lato"/>
          <w:b/>
          <w:color w:val="943634"/>
          <w:spacing w:val="5"/>
          <w:highlight w:val="yellow"/>
        </w:rPr>
        <w:t>], [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address</w:t>
      </w:r>
      <w:proofErr w:type="spellEnd"/>
      <w:r w:rsidRPr="00D2337E">
        <w:rPr>
          <w:rFonts w:ascii="Lato" w:hAnsi="Lato"/>
          <w:b/>
          <w:color w:val="943634"/>
          <w:spacing w:val="5"/>
          <w:highlight w:val="yellow"/>
        </w:rPr>
        <w:t>], [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phone</w:t>
      </w:r>
      <w:proofErr w:type="spellEnd"/>
      <w:r w:rsidRPr="00D2337E">
        <w:rPr>
          <w:rFonts w:ascii="Lato" w:hAnsi="Lato"/>
          <w:b/>
          <w:bCs/>
          <w:color w:val="943634"/>
          <w:spacing w:val="5"/>
          <w:highlight w:val="yellow"/>
        </w:rPr>
        <w:t xml:space="preserve"> 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number</w:t>
      </w:r>
      <w:proofErr w:type="spellEnd"/>
      <w:r w:rsidRPr="00D2337E">
        <w:rPr>
          <w:rFonts w:ascii="Lato" w:hAnsi="Lato"/>
          <w:b/>
          <w:color w:val="943634"/>
          <w:spacing w:val="5"/>
          <w:highlight w:val="yellow"/>
        </w:rPr>
        <w:t>]</w:t>
      </w:r>
      <w:r w:rsidRPr="00D2337E">
        <w:rPr>
          <w:rFonts w:ascii="Lato" w:hAnsi="Lato"/>
          <w:b/>
          <w:color w:val="000000"/>
          <w:spacing w:val="5"/>
        </w:rPr>
        <w:t xml:space="preserve">, o </w:t>
      </w:r>
      <w:r w:rsidRPr="00D2337E">
        <w:rPr>
          <w:rFonts w:ascii="Lato" w:hAnsi="Lato"/>
          <w:b/>
          <w:color w:val="943634"/>
          <w:spacing w:val="5"/>
          <w:highlight w:val="yellow"/>
        </w:rPr>
        <w:t>[</w:t>
      </w:r>
      <w:r w:rsidRPr="00D2337E">
        <w:rPr>
          <w:rFonts w:ascii="Lato" w:hAnsi="Lato"/>
          <w:b/>
          <w:bCs/>
          <w:color w:val="943634"/>
          <w:spacing w:val="5"/>
          <w:highlight w:val="yellow"/>
        </w:rPr>
        <w:t>e-mail</w:t>
      </w:r>
      <w:r w:rsidRPr="00D2337E">
        <w:rPr>
          <w:rFonts w:ascii="Lato" w:hAnsi="Lato"/>
          <w:b/>
          <w:color w:val="943634"/>
          <w:spacing w:val="5"/>
          <w:highlight w:val="yellow"/>
        </w:rPr>
        <w:t>]</w:t>
      </w:r>
      <w:r w:rsidRPr="00DA1561">
        <w:rPr>
          <w:rFonts w:ascii="Lato" w:hAnsi="Lato"/>
          <w:b/>
          <w:bCs/>
          <w:color w:val="943634"/>
          <w:spacing w:val="5"/>
        </w:rPr>
        <w:t>.</w:t>
      </w:r>
    </w:p>
    <w:p w14:paraId="263A0951" w14:textId="77777777" w:rsidR="000D74B5" w:rsidRPr="00D2337E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1B8427F8" w14:textId="77777777" w:rsidR="000D74B5" w:rsidRPr="00D2337E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  <w:r w:rsidRPr="00D2337E">
        <w:rPr>
          <w:rFonts w:ascii="Lato" w:hAnsi="Lato"/>
        </w:rPr>
        <w:t>Atentamente,</w:t>
      </w:r>
    </w:p>
    <w:p w14:paraId="37FE09C5" w14:textId="77777777" w:rsidR="000D74B5" w:rsidRPr="00D2337E" w:rsidRDefault="000D74B5" w:rsidP="000D74B5">
      <w:pPr>
        <w:spacing w:after="0" w:line="240" w:lineRule="auto"/>
        <w:rPr>
          <w:rFonts w:ascii="Lato" w:eastAsia="Times New Roman" w:hAnsi="Lato" w:cs="Times New Roman"/>
        </w:rPr>
      </w:pPr>
    </w:p>
    <w:p w14:paraId="29304D2A" w14:textId="45C3CE46" w:rsidR="00011130" w:rsidRDefault="000D74B5" w:rsidP="000E401D">
      <w:pPr>
        <w:pBdr>
          <w:bottom w:val="single" w:sz="12" w:space="1" w:color="auto"/>
        </w:pBdr>
        <w:spacing w:after="0" w:line="240" w:lineRule="auto"/>
        <w:rPr>
          <w:rFonts w:ascii="Lato" w:hAnsi="Lato"/>
          <w:b/>
          <w:color w:val="943634"/>
          <w:spacing w:val="5"/>
        </w:rPr>
      </w:pPr>
      <w:r w:rsidRPr="00D2337E">
        <w:rPr>
          <w:rFonts w:ascii="Lato" w:hAnsi="Lato"/>
          <w:b/>
          <w:color w:val="943634"/>
          <w:spacing w:val="5"/>
          <w:highlight w:val="yellow"/>
        </w:rPr>
        <w:t>[</w:t>
      </w:r>
      <w:proofErr w:type="spellStart"/>
      <w:r w:rsidRPr="00D2337E">
        <w:rPr>
          <w:rFonts w:ascii="Lato" w:hAnsi="Lato"/>
          <w:b/>
          <w:bCs/>
          <w:color w:val="943634"/>
          <w:spacing w:val="5"/>
          <w:highlight w:val="yellow"/>
        </w:rPr>
        <w:t>Signature</w:t>
      </w:r>
      <w:proofErr w:type="spellEnd"/>
      <w:r w:rsidRPr="00D2337E">
        <w:rPr>
          <w:rFonts w:ascii="Lato" w:hAnsi="Lato"/>
          <w:b/>
          <w:color w:val="943634"/>
          <w:spacing w:val="5"/>
          <w:highlight w:val="yellow"/>
        </w:rPr>
        <w:t>]</w:t>
      </w:r>
    </w:p>
    <w:p w14:paraId="309A263C" w14:textId="5E8E386C" w:rsidR="00E40226" w:rsidRDefault="00E40226" w:rsidP="003854A0">
      <w:pPr>
        <w:rPr>
          <w:rFonts w:ascii="Lato" w:hAnsi="Lato"/>
          <w:color w:val="292F33"/>
        </w:rPr>
      </w:pPr>
    </w:p>
    <w:p w14:paraId="418013E8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De </w:t>
      </w:r>
      <w:proofErr w:type="spellStart"/>
      <w:r w:rsidRPr="007713F5">
        <w:rPr>
          <w:rFonts w:ascii="Lato" w:hAnsi="Lato"/>
          <w:sz w:val="22"/>
          <w:szCs w:val="22"/>
        </w:rPr>
        <w:t>acuerdo</w:t>
      </w:r>
      <w:proofErr w:type="spellEnd"/>
      <w:r w:rsidRPr="007713F5">
        <w:rPr>
          <w:rFonts w:ascii="Lato" w:hAnsi="Lato"/>
          <w:sz w:val="22"/>
          <w:szCs w:val="22"/>
        </w:rPr>
        <w:t xml:space="preserve"> con la ley federal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y las </w:t>
      </w:r>
      <w:proofErr w:type="spellStart"/>
      <w:r w:rsidRPr="007713F5">
        <w:rPr>
          <w:rFonts w:ascii="Lato" w:hAnsi="Lato"/>
          <w:sz w:val="22"/>
          <w:szCs w:val="22"/>
        </w:rPr>
        <w:t>normas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políticas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Departamento</w:t>
      </w:r>
      <w:proofErr w:type="spellEnd"/>
      <w:r w:rsidRPr="007713F5">
        <w:rPr>
          <w:rFonts w:ascii="Lato" w:hAnsi="Lato"/>
          <w:sz w:val="22"/>
          <w:szCs w:val="22"/>
        </w:rPr>
        <w:t xml:space="preserve"> de Agricultura de </w:t>
      </w:r>
      <w:proofErr w:type="spellStart"/>
      <w:r w:rsidRPr="007713F5">
        <w:rPr>
          <w:rFonts w:ascii="Lato" w:hAnsi="Lato"/>
          <w:sz w:val="22"/>
          <w:szCs w:val="22"/>
        </w:rPr>
        <w:t>los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Estados</w:t>
      </w:r>
      <w:proofErr w:type="spellEnd"/>
      <w:r w:rsidRPr="007713F5">
        <w:rPr>
          <w:rFonts w:ascii="Lato" w:hAnsi="Lato"/>
          <w:sz w:val="22"/>
          <w:szCs w:val="22"/>
        </w:rPr>
        <w:t xml:space="preserve"> Unidos (USDA), </w:t>
      </w:r>
      <w:proofErr w:type="spellStart"/>
      <w:r w:rsidRPr="007713F5">
        <w:rPr>
          <w:rFonts w:ascii="Lato" w:hAnsi="Lato"/>
          <w:sz w:val="22"/>
          <w:szCs w:val="22"/>
        </w:rPr>
        <w:t>esta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entidad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está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prohibida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discriminar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motivos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raza</w:t>
      </w:r>
      <w:proofErr w:type="spellEnd"/>
      <w:r w:rsidRPr="007713F5">
        <w:rPr>
          <w:rFonts w:ascii="Lato" w:hAnsi="Lato"/>
          <w:sz w:val="22"/>
          <w:szCs w:val="22"/>
        </w:rPr>
        <w:t xml:space="preserve">, color, </w:t>
      </w:r>
      <w:proofErr w:type="spellStart"/>
      <w:r w:rsidRPr="007713F5">
        <w:rPr>
          <w:rFonts w:ascii="Lato" w:hAnsi="Lato"/>
          <w:sz w:val="22"/>
          <w:szCs w:val="22"/>
        </w:rPr>
        <w:t>origen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nacional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sexo</w:t>
      </w:r>
      <w:proofErr w:type="spellEnd"/>
      <w:r w:rsidRPr="007713F5">
        <w:rPr>
          <w:rFonts w:ascii="Lato" w:hAnsi="Lato"/>
          <w:sz w:val="22"/>
          <w:szCs w:val="22"/>
        </w:rPr>
        <w:t xml:space="preserve"> (</w:t>
      </w:r>
      <w:proofErr w:type="spellStart"/>
      <w:r w:rsidRPr="007713F5">
        <w:rPr>
          <w:rFonts w:ascii="Lato" w:hAnsi="Lato"/>
          <w:sz w:val="22"/>
          <w:szCs w:val="22"/>
        </w:rPr>
        <w:t>incluyendo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identidad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género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orientación</w:t>
      </w:r>
      <w:proofErr w:type="spellEnd"/>
      <w:r w:rsidRPr="007713F5">
        <w:rPr>
          <w:rFonts w:ascii="Lato" w:hAnsi="Lato"/>
          <w:sz w:val="22"/>
          <w:szCs w:val="22"/>
        </w:rPr>
        <w:t xml:space="preserve"> sexual), </w:t>
      </w:r>
      <w:proofErr w:type="spellStart"/>
      <w:r w:rsidRPr="007713F5">
        <w:rPr>
          <w:rFonts w:ascii="Lato" w:hAnsi="Lato"/>
          <w:sz w:val="22"/>
          <w:szCs w:val="22"/>
        </w:rPr>
        <w:t>discapacidad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edad</w:t>
      </w:r>
      <w:proofErr w:type="spellEnd"/>
      <w:r w:rsidRPr="007713F5">
        <w:rPr>
          <w:rFonts w:ascii="Lato" w:hAnsi="Lato"/>
          <w:sz w:val="22"/>
          <w:szCs w:val="22"/>
        </w:rPr>
        <w:t xml:space="preserve">, o </w:t>
      </w:r>
      <w:proofErr w:type="spellStart"/>
      <w:r w:rsidRPr="007713F5">
        <w:rPr>
          <w:rFonts w:ascii="Lato" w:hAnsi="Lato"/>
          <w:sz w:val="22"/>
          <w:szCs w:val="22"/>
        </w:rPr>
        <w:t>represalia</w:t>
      </w:r>
      <w:proofErr w:type="spellEnd"/>
      <w:r w:rsidRPr="007713F5">
        <w:rPr>
          <w:rFonts w:ascii="Lato" w:hAnsi="Lato"/>
          <w:sz w:val="22"/>
          <w:szCs w:val="22"/>
        </w:rPr>
        <w:t xml:space="preserve"> o </w:t>
      </w:r>
      <w:proofErr w:type="spellStart"/>
      <w:r w:rsidRPr="007713F5">
        <w:rPr>
          <w:rFonts w:ascii="Lato" w:hAnsi="Lato"/>
          <w:sz w:val="22"/>
          <w:szCs w:val="22"/>
        </w:rPr>
        <w:t>retorsión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actividades</w:t>
      </w:r>
      <w:proofErr w:type="spellEnd"/>
      <w:r w:rsidRPr="007713F5">
        <w:rPr>
          <w:rFonts w:ascii="Lato" w:hAnsi="Lato"/>
          <w:sz w:val="22"/>
          <w:szCs w:val="22"/>
        </w:rPr>
        <w:t xml:space="preserve"> previas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. </w:t>
      </w:r>
    </w:p>
    <w:p w14:paraId="69889095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</w:p>
    <w:p w14:paraId="371F9426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La </w:t>
      </w:r>
      <w:proofErr w:type="spellStart"/>
      <w:r w:rsidRPr="007713F5">
        <w:rPr>
          <w:rFonts w:ascii="Lato" w:hAnsi="Lato"/>
          <w:sz w:val="22"/>
          <w:szCs w:val="22"/>
        </w:rPr>
        <w:t>información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sobre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puede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estar</w:t>
      </w:r>
      <w:proofErr w:type="spellEnd"/>
      <w:r w:rsidRPr="007713F5">
        <w:rPr>
          <w:rFonts w:ascii="Lato" w:hAnsi="Lato"/>
          <w:sz w:val="22"/>
          <w:szCs w:val="22"/>
        </w:rPr>
        <w:t xml:space="preserve"> disponible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otros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idiomas</w:t>
      </w:r>
      <w:proofErr w:type="spellEnd"/>
      <w:r w:rsidRPr="007713F5">
        <w:rPr>
          <w:rFonts w:ascii="Lato" w:hAnsi="Lato"/>
          <w:sz w:val="22"/>
          <w:szCs w:val="22"/>
        </w:rPr>
        <w:t xml:space="preserve"> que no </w:t>
      </w:r>
      <w:proofErr w:type="spellStart"/>
      <w:r w:rsidRPr="007713F5">
        <w:rPr>
          <w:rFonts w:ascii="Lato" w:hAnsi="Lato"/>
          <w:sz w:val="22"/>
          <w:szCs w:val="22"/>
        </w:rPr>
        <w:t>sean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inglés</w:t>
      </w:r>
      <w:proofErr w:type="spellEnd"/>
      <w:r w:rsidRPr="007713F5">
        <w:rPr>
          <w:rFonts w:ascii="Lato" w:hAnsi="Lato"/>
          <w:sz w:val="22"/>
          <w:szCs w:val="22"/>
        </w:rPr>
        <w:t xml:space="preserve">. Las personas con </w:t>
      </w:r>
      <w:proofErr w:type="spellStart"/>
      <w:r w:rsidRPr="007713F5">
        <w:rPr>
          <w:rFonts w:ascii="Lato" w:hAnsi="Lato"/>
          <w:sz w:val="22"/>
          <w:szCs w:val="22"/>
        </w:rPr>
        <w:t>discapacidades</w:t>
      </w:r>
      <w:proofErr w:type="spellEnd"/>
      <w:r w:rsidRPr="007713F5">
        <w:rPr>
          <w:rFonts w:ascii="Lato" w:hAnsi="Lato"/>
          <w:sz w:val="22"/>
          <w:szCs w:val="22"/>
        </w:rPr>
        <w:t xml:space="preserve"> que </w:t>
      </w:r>
      <w:proofErr w:type="spellStart"/>
      <w:r w:rsidRPr="007713F5">
        <w:rPr>
          <w:rFonts w:ascii="Lato" w:hAnsi="Lato"/>
          <w:sz w:val="22"/>
          <w:szCs w:val="22"/>
        </w:rPr>
        <w:t>requieren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medios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alternos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comunicación</w:t>
      </w:r>
      <w:proofErr w:type="spellEnd"/>
      <w:r w:rsidRPr="007713F5">
        <w:rPr>
          <w:rFonts w:ascii="Lato" w:hAnsi="Lato"/>
          <w:sz w:val="22"/>
          <w:szCs w:val="22"/>
        </w:rPr>
        <w:t xml:space="preserve"> para </w:t>
      </w:r>
      <w:proofErr w:type="spellStart"/>
      <w:r w:rsidRPr="007713F5">
        <w:rPr>
          <w:rFonts w:ascii="Lato" w:hAnsi="Lato"/>
          <w:sz w:val="22"/>
          <w:szCs w:val="22"/>
        </w:rPr>
        <w:t>obtener</w:t>
      </w:r>
      <w:proofErr w:type="spellEnd"/>
      <w:r w:rsidRPr="007713F5">
        <w:rPr>
          <w:rFonts w:ascii="Lato" w:hAnsi="Lato"/>
          <w:sz w:val="22"/>
          <w:szCs w:val="22"/>
        </w:rPr>
        <w:t xml:space="preserve"> la </w:t>
      </w:r>
      <w:proofErr w:type="spellStart"/>
      <w:r w:rsidRPr="007713F5">
        <w:rPr>
          <w:rFonts w:ascii="Lato" w:hAnsi="Lato"/>
          <w:sz w:val="22"/>
          <w:szCs w:val="22"/>
        </w:rPr>
        <w:t>información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(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ejemplo</w:t>
      </w:r>
      <w:proofErr w:type="spellEnd"/>
      <w:r w:rsidRPr="007713F5">
        <w:rPr>
          <w:rFonts w:ascii="Lato" w:hAnsi="Lato"/>
          <w:sz w:val="22"/>
          <w:szCs w:val="22"/>
        </w:rPr>
        <w:t xml:space="preserve">, Braille, </w:t>
      </w:r>
      <w:proofErr w:type="spellStart"/>
      <w:r w:rsidRPr="007713F5">
        <w:rPr>
          <w:rFonts w:ascii="Lato" w:hAnsi="Lato"/>
          <w:sz w:val="22"/>
          <w:szCs w:val="22"/>
        </w:rPr>
        <w:t>letra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grande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cinta</w:t>
      </w:r>
      <w:proofErr w:type="spellEnd"/>
      <w:r w:rsidRPr="007713F5">
        <w:rPr>
          <w:rFonts w:ascii="Lato" w:hAnsi="Lato"/>
          <w:sz w:val="22"/>
          <w:szCs w:val="22"/>
        </w:rPr>
        <w:t xml:space="preserve"> de audio, </w:t>
      </w:r>
      <w:proofErr w:type="spellStart"/>
      <w:r w:rsidRPr="007713F5">
        <w:rPr>
          <w:rFonts w:ascii="Lato" w:hAnsi="Lato"/>
          <w:sz w:val="22"/>
          <w:szCs w:val="22"/>
        </w:rPr>
        <w:t>lenguaje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señas</w:t>
      </w:r>
      <w:proofErr w:type="spellEnd"/>
      <w:r w:rsidRPr="007713F5">
        <w:rPr>
          <w:rFonts w:ascii="Lato" w:hAnsi="Lato"/>
          <w:sz w:val="22"/>
          <w:szCs w:val="22"/>
        </w:rPr>
        <w:t xml:space="preserve"> americano (ASL), etc.) </w:t>
      </w:r>
      <w:proofErr w:type="spellStart"/>
      <w:r w:rsidRPr="007713F5">
        <w:rPr>
          <w:rFonts w:ascii="Lato" w:hAnsi="Lato"/>
          <w:sz w:val="22"/>
          <w:szCs w:val="22"/>
        </w:rPr>
        <w:t>deben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comunicarse</w:t>
      </w:r>
      <w:proofErr w:type="spellEnd"/>
      <w:r w:rsidRPr="007713F5">
        <w:rPr>
          <w:rFonts w:ascii="Lato" w:hAnsi="Lato"/>
          <w:sz w:val="22"/>
          <w:szCs w:val="22"/>
        </w:rPr>
        <w:t xml:space="preserve"> con la </w:t>
      </w:r>
      <w:proofErr w:type="spellStart"/>
      <w:r w:rsidRPr="007713F5">
        <w:rPr>
          <w:rFonts w:ascii="Lato" w:hAnsi="Lato"/>
          <w:sz w:val="22"/>
          <w:szCs w:val="22"/>
        </w:rPr>
        <w:t>agencia</w:t>
      </w:r>
      <w:proofErr w:type="spellEnd"/>
      <w:r w:rsidRPr="007713F5">
        <w:rPr>
          <w:rFonts w:ascii="Lato" w:hAnsi="Lato"/>
          <w:sz w:val="22"/>
          <w:szCs w:val="22"/>
        </w:rPr>
        <w:t xml:space="preserve"> local o </w:t>
      </w:r>
      <w:proofErr w:type="spellStart"/>
      <w:r w:rsidRPr="007713F5">
        <w:rPr>
          <w:rFonts w:ascii="Lato" w:hAnsi="Lato"/>
          <w:sz w:val="22"/>
          <w:szCs w:val="22"/>
        </w:rPr>
        <w:t>estatal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responsable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administrar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o con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Centro TARGET del USDA al (202) 720-2600 (</w:t>
      </w:r>
      <w:proofErr w:type="spellStart"/>
      <w:r w:rsidRPr="007713F5">
        <w:rPr>
          <w:rFonts w:ascii="Lato" w:hAnsi="Lato"/>
          <w:sz w:val="22"/>
          <w:szCs w:val="22"/>
        </w:rPr>
        <w:t>voz</w:t>
      </w:r>
      <w:proofErr w:type="spellEnd"/>
      <w:r w:rsidRPr="007713F5">
        <w:rPr>
          <w:rFonts w:ascii="Lato" w:hAnsi="Lato"/>
          <w:sz w:val="22"/>
          <w:szCs w:val="22"/>
        </w:rPr>
        <w:t xml:space="preserve"> y TTY) o </w:t>
      </w:r>
      <w:proofErr w:type="spellStart"/>
      <w:r w:rsidRPr="007713F5">
        <w:rPr>
          <w:rFonts w:ascii="Lato" w:hAnsi="Lato"/>
          <w:sz w:val="22"/>
          <w:szCs w:val="22"/>
        </w:rPr>
        <w:t>comuníquese</w:t>
      </w:r>
      <w:proofErr w:type="spellEnd"/>
      <w:r w:rsidRPr="007713F5">
        <w:rPr>
          <w:rFonts w:ascii="Lato" w:hAnsi="Lato"/>
          <w:sz w:val="22"/>
          <w:szCs w:val="22"/>
        </w:rPr>
        <w:t xml:space="preserve"> con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USDA a </w:t>
      </w:r>
      <w:proofErr w:type="spellStart"/>
      <w:r w:rsidRPr="007713F5">
        <w:rPr>
          <w:rFonts w:ascii="Lato" w:hAnsi="Lato"/>
          <w:sz w:val="22"/>
          <w:szCs w:val="22"/>
        </w:rPr>
        <w:t>través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Servicio</w:t>
      </w:r>
      <w:proofErr w:type="spellEnd"/>
      <w:r w:rsidRPr="007713F5">
        <w:rPr>
          <w:rFonts w:ascii="Lato" w:hAnsi="Lato"/>
          <w:sz w:val="22"/>
          <w:szCs w:val="22"/>
        </w:rPr>
        <w:t xml:space="preserve"> Federal de </w:t>
      </w:r>
      <w:proofErr w:type="spellStart"/>
      <w:r w:rsidRPr="007713F5">
        <w:rPr>
          <w:rFonts w:ascii="Lato" w:hAnsi="Lato"/>
          <w:sz w:val="22"/>
          <w:szCs w:val="22"/>
        </w:rPr>
        <w:t>Retransmisión</w:t>
      </w:r>
      <w:proofErr w:type="spellEnd"/>
      <w:r w:rsidRPr="007713F5">
        <w:rPr>
          <w:rFonts w:ascii="Lato" w:hAnsi="Lato"/>
          <w:sz w:val="22"/>
          <w:szCs w:val="22"/>
        </w:rPr>
        <w:t xml:space="preserve"> al (800) 877-8339. </w:t>
      </w:r>
    </w:p>
    <w:p w14:paraId="51833E7C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</w:p>
    <w:p w14:paraId="3300FC3B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Para </w:t>
      </w:r>
      <w:proofErr w:type="spellStart"/>
      <w:r w:rsidRPr="007713F5">
        <w:rPr>
          <w:rFonts w:ascii="Lato" w:hAnsi="Lato"/>
          <w:sz w:val="22"/>
          <w:szCs w:val="22"/>
        </w:rPr>
        <w:t>presentar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queja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reclamante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llenar</w:t>
      </w:r>
      <w:proofErr w:type="spellEnd"/>
      <w:r w:rsidRPr="007713F5">
        <w:rPr>
          <w:rFonts w:ascii="Lato" w:hAnsi="Lato"/>
          <w:sz w:val="22"/>
          <w:szCs w:val="22"/>
        </w:rPr>
        <w:t xml:space="preserve"> un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AD-3027,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queja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del USDA,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cual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puede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obtenerse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línea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: </w:t>
      </w:r>
      <w:hyperlink r:id="rId5" w:history="1">
        <w:r w:rsidRPr="00111894">
          <w:rPr>
            <w:rStyle w:val="Hyperlink"/>
            <w:rFonts w:ascii="Lato" w:hAnsi="Lato"/>
            <w:sz w:val="22"/>
            <w:szCs w:val="22"/>
          </w:rPr>
          <w:t>https://www.usda.gov/sites/default/files/documents/ad-3027s.pdf</w:t>
        </w:r>
      </w:hyperlink>
      <w:r w:rsidRPr="007713F5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 </w:t>
      </w:r>
      <w:r w:rsidRPr="007713F5">
        <w:rPr>
          <w:rFonts w:ascii="Lato" w:hAnsi="Lato"/>
          <w:sz w:val="22"/>
          <w:szCs w:val="22"/>
        </w:rPr>
        <w:t xml:space="preserve">de </w:t>
      </w:r>
      <w:proofErr w:type="spellStart"/>
      <w:r w:rsidRPr="007713F5">
        <w:rPr>
          <w:rFonts w:ascii="Lato" w:hAnsi="Lato"/>
          <w:sz w:val="22"/>
          <w:szCs w:val="22"/>
        </w:rPr>
        <w:t>cualquier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oficina</w:t>
      </w:r>
      <w:proofErr w:type="spellEnd"/>
      <w:r w:rsidRPr="007713F5">
        <w:rPr>
          <w:rFonts w:ascii="Lato" w:hAnsi="Lato"/>
          <w:sz w:val="22"/>
          <w:szCs w:val="22"/>
        </w:rPr>
        <w:t xml:space="preserve"> de USDA, </w:t>
      </w:r>
      <w:proofErr w:type="spellStart"/>
      <w:r w:rsidRPr="007713F5">
        <w:rPr>
          <w:rFonts w:ascii="Lato" w:hAnsi="Lato"/>
          <w:sz w:val="22"/>
          <w:szCs w:val="22"/>
        </w:rPr>
        <w:t>llamando</w:t>
      </w:r>
      <w:proofErr w:type="spellEnd"/>
      <w:r w:rsidRPr="007713F5">
        <w:rPr>
          <w:rFonts w:ascii="Lato" w:hAnsi="Lato"/>
          <w:sz w:val="22"/>
          <w:szCs w:val="22"/>
        </w:rPr>
        <w:t xml:space="preserve"> al (866) 632-9992, o </w:t>
      </w:r>
      <w:proofErr w:type="spellStart"/>
      <w:r w:rsidRPr="007713F5">
        <w:rPr>
          <w:rFonts w:ascii="Lato" w:hAnsi="Lato"/>
          <w:sz w:val="22"/>
          <w:szCs w:val="22"/>
        </w:rPr>
        <w:t>escribiendo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carta </w:t>
      </w:r>
      <w:proofErr w:type="spellStart"/>
      <w:r w:rsidRPr="007713F5">
        <w:rPr>
          <w:rFonts w:ascii="Lato" w:hAnsi="Lato"/>
          <w:sz w:val="22"/>
          <w:szCs w:val="22"/>
        </w:rPr>
        <w:t>dirigida</w:t>
      </w:r>
      <w:proofErr w:type="spellEnd"/>
      <w:r w:rsidRPr="007713F5">
        <w:rPr>
          <w:rFonts w:ascii="Lato" w:hAnsi="Lato"/>
          <w:sz w:val="22"/>
          <w:szCs w:val="22"/>
        </w:rPr>
        <w:t xml:space="preserve"> a USDA. La carta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contener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nombre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demandante</w:t>
      </w:r>
      <w:proofErr w:type="spellEnd"/>
      <w:r w:rsidRPr="007713F5">
        <w:rPr>
          <w:rFonts w:ascii="Lato" w:hAnsi="Lato"/>
          <w:sz w:val="22"/>
          <w:szCs w:val="22"/>
        </w:rPr>
        <w:t xml:space="preserve">, la </w:t>
      </w:r>
      <w:proofErr w:type="spellStart"/>
      <w:r w:rsidRPr="007713F5">
        <w:rPr>
          <w:rFonts w:ascii="Lato" w:hAnsi="Lato"/>
          <w:sz w:val="22"/>
          <w:szCs w:val="22"/>
        </w:rPr>
        <w:t>dirección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número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teléfono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descripción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escrita</w:t>
      </w:r>
      <w:proofErr w:type="spellEnd"/>
      <w:r w:rsidRPr="007713F5">
        <w:rPr>
          <w:rFonts w:ascii="Lato" w:hAnsi="Lato"/>
          <w:sz w:val="22"/>
          <w:szCs w:val="22"/>
        </w:rPr>
        <w:t xml:space="preserve"> de la </w:t>
      </w:r>
      <w:proofErr w:type="spellStart"/>
      <w:r w:rsidRPr="007713F5">
        <w:rPr>
          <w:rFonts w:ascii="Lato" w:hAnsi="Lato"/>
          <w:sz w:val="22"/>
          <w:szCs w:val="22"/>
        </w:rPr>
        <w:t>acción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discriminatoria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alegada</w:t>
      </w:r>
      <w:proofErr w:type="spellEnd"/>
      <w:r w:rsidRPr="007713F5">
        <w:rPr>
          <w:rFonts w:ascii="Lato" w:hAnsi="Lato"/>
          <w:sz w:val="22"/>
          <w:szCs w:val="22"/>
        </w:rPr>
        <w:t xml:space="preserve"> con </w:t>
      </w:r>
      <w:proofErr w:type="spellStart"/>
      <w:r w:rsidRPr="007713F5">
        <w:rPr>
          <w:rFonts w:ascii="Lato" w:hAnsi="Lato"/>
          <w:sz w:val="22"/>
          <w:szCs w:val="22"/>
        </w:rPr>
        <w:t>suficiente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detalle</w:t>
      </w:r>
      <w:proofErr w:type="spellEnd"/>
      <w:r w:rsidRPr="007713F5">
        <w:rPr>
          <w:rFonts w:ascii="Lato" w:hAnsi="Lato"/>
          <w:sz w:val="22"/>
          <w:szCs w:val="22"/>
        </w:rPr>
        <w:t xml:space="preserve"> para </w:t>
      </w:r>
      <w:proofErr w:type="spellStart"/>
      <w:r w:rsidRPr="007713F5">
        <w:rPr>
          <w:rFonts w:ascii="Lato" w:hAnsi="Lato"/>
          <w:sz w:val="22"/>
          <w:szCs w:val="22"/>
        </w:rPr>
        <w:t>informar</w:t>
      </w:r>
      <w:proofErr w:type="spellEnd"/>
      <w:r w:rsidRPr="007713F5">
        <w:rPr>
          <w:rFonts w:ascii="Lato" w:hAnsi="Lato"/>
          <w:sz w:val="22"/>
          <w:szCs w:val="22"/>
        </w:rPr>
        <w:t xml:space="preserve"> al </w:t>
      </w:r>
      <w:proofErr w:type="spellStart"/>
      <w:r w:rsidRPr="007713F5">
        <w:rPr>
          <w:rFonts w:ascii="Lato" w:hAnsi="Lato"/>
          <w:sz w:val="22"/>
          <w:szCs w:val="22"/>
        </w:rPr>
        <w:t>Subsecretario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(ASCR) </w:t>
      </w:r>
      <w:proofErr w:type="spellStart"/>
      <w:r w:rsidRPr="007713F5">
        <w:rPr>
          <w:rFonts w:ascii="Lato" w:hAnsi="Lato"/>
          <w:sz w:val="22"/>
          <w:szCs w:val="22"/>
        </w:rPr>
        <w:t>sobre</w:t>
      </w:r>
      <w:proofErr w:type="spellEnd"/>
      <w:r w:rsidRPr="007713F5">
        <w:rPr>
          <w:rFonts w:ascii="Lato" w:hAnsi="Lato"/>
          <w:sz w:val="22"/>
          <w:szCs w:val="22"/>
        </w:rPr>
        <w:t xml:space="preserve"> la </w:t>
      </w:r>
      <w:proofErr w:type="spellStart"/>
      <w:r w:rsidRPr="007713F5">
        <w:rPr>
          <w:rFonts w:ascii="Lato" w:hAnsi="Lato"/>
          <w:sz w:val="22"/>
          <w:szCs w:val="22"/>
        </w:rPr>
        <w:t>naturaleza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fecha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presunta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violación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. El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AD-3027 </w:t>
      </w:r>
      <w:proofErr w:type="spellStart"/>
      <w:r w:rsidRPr="007713F5">
        <w:rPr>
          <w:rFonts w:ascii="Lato" w:hAnsi="Lato"/>
          <w:sz w:val="22"/>
          <w:szCs w:val="22"/>
        </w:rPr>
        <w:t>completado</w:t>
      </w:r>
      <w:proofErr w:type="spellEnd"/>
      <w:r w:rsidRPr="007713F5">
        <w:rPr>
          <w:rFonts w:ascii="Lato" w:hAnsi="Lato"/>
          <w:sz w:val="22"/>
          <w:szCs w:val="22"/>
        </w:rPr>
        <w:t xml:space="preserve"> o la carta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presentarse</w:t>
      </w:r>
      <w:proofErr w:type="spellEnd"/>
      <w:r w:rsidRPr="007713F5">
        <w:rPr>
          <w:rFonts w:ascii="Lato" w:hAnsi="Lato"/>
          <w:sz w:val="22"/>
          <w:szCs w:val="22"/>
        </w:rPr>
        <w:t xml:space="preserve"> a USDA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>:</w:t>
      </w:r>
    </w:p>
    <w:p w14:paraId="47D92D76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 </w:t>
      </w:r>
    </w:p>
    <w:p w14:paraId="71B1F363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</w:t>
      </w:r>
      <w:proofErr w:type="gramStart"/>
      <w:r w:rsidRPr="007713F5">
        <w:rPr>
          <w:rFonts w:ascii="Lato" w:hAnsi="Lato"/>
          <w:b/>
          <w:bCs/>
          <w:sz w:val="22"/>
          <w:szCs w:val="22"/>
        </w:rPr>
        <w:t>1)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correo</w:t>
      </w:r>
      <w:proofErr w:type="spellEnd"/>
      <w:proofErr w:type="gram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52D30FE7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U.S. Department of Agriculture</w:t>
      </w:r>
    </w:p>
    <w:p w14:paraId="06160356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Office of the Assistant Secretary for Civil Rights</w:t>
      </w:r>
    </w:p>
    <w:p w14:paraId="158ABBBC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1400 Independence Avenue, SW</w:t>
      </w:r>
    </w:p>
    <w:p w14:paraId="0650C556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Washington, D.C. 20250-9410; o</w:t>
      </w:r>
    </w:p>
    <w:p w14:paraId="63AF23E5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</w:t>
      </w:r>
      <w:proofErr w:type="gramStart"/>
      <w:r w:rsidRPr="007713F5">
        <w:rPr>
          <w:rFonts w:ascii="Lato" w:hAnsi="Lato"/>
          <w:b/>
          <w:bCs/>
          <w:sz w:val="22"/>
          <w:szCs w:val="22"/>
        </w:rPr>
        <w:t>2)fax</w:t>
      </w:r>
      <w:proofErr w:type="gram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5100F61C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(833)256-1665 </w:t>
      </w:r>
      <w:proofErr w:type="spellStart"/>
      <w:r w:rsidRPr="007713F5">
        <w:rPr>
          <w:rFonts w:ascii="Lato" w:hAnsi="Lato"/>
          <w:sz w:val="22"/>
          <w:szCs w:val="22"/>
        </w:rPr>
        <w:t>o</w:t>
      </w:r>
      <w:proofErr w:type="spellEnd"/>
      <w:r w:rsidRPr="007713F5">
        <w:rPr>
          <w:rFonts w:ascii="Lato" w:hAnsi="Lato"/>
          <w:sz w:val="22"/>
          <w:szCs w:val="22"/>
        </w:rPr>
        <w:t xml:space="preserve"> (202) 690-7442; o</w:t>
      </w:r>
    </w:p>
    <w:p w14:paraId="2CEE7BEC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</w:t>
      </w:r>
      <w:proofErr w:type="gramStart"/>
      <w:r w:rsidRPr="007713F5">
        <w:rPr>
          <w:rFonts w:ascii="Lato" w:hAnsi="Lato"/>
          <w:b/>
          <w:bCs/>
          <w:sz w:val="22"/>
          <w:szCs w:val="22"/>
        </w:rPr>
        <w:t>3)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correo</w:t>
      </w:r>
      <w:proofErr w:type="spellEnd"/>
      <w:proofErr w:type="gramEnd"/>
      <w:r w:rsidRPr="007713F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electrónico</w:t>
      </w:r>
      <w:proofErr w:type="spell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5414C7DA" w14:textId="77777777" w:rsidR="006D1EEC" w:rsidRPr="007713F5" w:rsidRDefault="002E2E27" w:rsidP="006D1EEC">
      <w:pPr>
        <w:pStyle w:val="Default"/>
        <w:rPr>
          <w:rFonts w:ascii="Lato" w:hAnsi="Lato"/>
          <w:sz w:val="22"/>
          <w:szCs w:val="22"/>
        </w:rPr>
      </w:pPr>
      <w:hyperlink r:id="rId6" w:history="1">
        <w:r w:rsidR="006D1EEC" w:rsidRPr="007713F5">
          <w:rPr>
            <w:rStyle w:val="Hyperlink"/>
            <w:rFonts w:ascii="Lato" w:hAnsi="Lato"/>
            <w:sz w:val="22"/>
            <w:szCs w:val="22"/>
          </w:rPr>
          <w:t>program.intake@usda.gov</w:t>
        </w:r>
      </w:hyperlink>
      <w:r w:rsidR="006D1EEC" w:rsidRPr="007713F5">
        <w:rPr>
          <w:rFonts w:ascii="Lato" w:hAnsi="Lato"/>
          <w:sz w:val="22"/>
          <w:szCs w:val="22"/>
        </w:rPr>
        <w:t xml:space="preserve"> </w:t>
      </w:r>
    </w:p>
    <w:p w14:paraId="3C43DC19" w14:textId="77777777" w:rsidR="006D1EEC" w:rsidRPr="007713F5" w:rsidRDefault="006D1EEC" w:rsidP="006D1EEC">
      <w:pPr>
        <w:pStyle w:val="Default"/>
        <w:rPr>
          <w:rFonts w:ascii="Lato" w:hAnsi="Lato"/>
          <w:sz w:val="22"/>
          <w:szCs w:val="22"/>
        </w:rPr>
      </w:pPr>
    </w:p>
    <w:p w14:paraId="125F861F" w14:textId="77777777" w:rsidR="006D1EEC" w:rsidRPr="007713F5" w:rsidRDefault="006D1EEC" w:rsidP="006D1EEC">
      <w:pPr>
        <w:rPr>
          <w:rFonts w:ascii="Lato" w:hAnsi="Lato"/>
        </w:rPr>
      </w:pPr>
      <w:r w:rsidRPr="007713F5">
        <w:rPr>
          <w:rFonts w:ascii="Lato" w:hAnsi="Lato"/>
        </w:rPr>
        <w:t>Esta institución es un proveedor que ofrece igualdad de oportunidades</w:t>
      </w:r>
      <w:r w:rsidRPr="007713F5">
        <w:rPr>
          <w:rFonts w:ascii="Lato" w:hAnsi="Lato"/>
          <w:i/>
          <w:iCs/>
        </w:rPr>
        <w:t>.</w:t>
      </w:r>
    </w:p>
    <w:p w14:paraId="1117668C" w14:textId="77777777" w:rsidR="00C8393B" w:rsidRDefault="00C8393B" w:rsidP="003854A0">
      <w:pPr>
        <w:rPr>
          <w:rFonts w:ascii="Lato" w:hAnsi="Lato"/>
          <w:color w:val="292F33"/>
        </w:rPr>
      </w:pPr>
    </w:p>
    <w:sectPr w:rsidR="00C8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,Bold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1DDD"/>
    <w:multiLevelType w:val="hybridMultilevel"/>
    <w:tmpl w:val="41EA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248A4"/>
    <w:multiLevelType w:val="multilevel"/>
    <w:tmpl w:val="9EE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C31EF"/>
    <w:multiLevelType w:val="hybridMultilevel"/>
    <w:tmpl w:val="AB94000E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65481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099"/>
    <w:multiLevelType w:val="hybridMultilevel"/>
    <w:tmpl w:val="2F2612D4"/>
    <w:lvl w:ilvl="0" w:tplc="95AC4CFA">
      <w:start w:val="1"/>
      <w:numFmt w:val="decimal"/>
      <w:lvlText w:val="%1."/>
      <w:lvlJc w:val="left"/>
      <w:pPr>
        <w:ind w:left="720" w:hanging="360"/>
      </w:pPr>
    </w:lvl>
    <w:lvl w:ilvl="1" w:tplc="7BC22DCA">
      <w:start w:val="1"/>
      <w:numFmt w:val="lowerLetter"/>
      <w:lvlText w:val="%2."/>
      <w:lvlJc w:val="left"/>
      <w:pPr>
        <w:ind w:left="1440" w:hanging="360"/>
      </w:pPr>
    </w:lvl>
    <w:lvl w:ilvl="2" w:tplc="01E2AD6C">
      <w:start w:val="1"/>
      <w:numFmt w:val="lowerRoman"/>
      <w:lvlText w:val="%3."/>
      <w:lvlJc w:val="right"/>
      <w:pPr>
        <w:ind w:left="2160" w:hanging="180"/>
      </w:pPr>
    </w:lvl>
    <w:lvl w:ilvl="3" w:tplc="B15A8090">
      <w:start w:val="1"/>
      <w:numFmt w:val="decimal"/>
      <w:lvlText w:val="%4."/>
      <w:lvlJc w:val="left"/>
      <w:pPr>
        <w:ind w:left="2880" w:hanging="360"/>
      </w:pPr>
    </w:lvl>
    <w:lvl w:ilvl="4" w:tplc="B66AAFB2">
      <w:start w:val="1"/>
      <w:numFmt w:val="lowerLetter"/>
      <w:lvlText w:val="%5."/>
      <w:lvlJc w:val="left"/>
      <w:pPr>
        <w:ind w:left="3600" w:hanging="360"/>
      </w:pPr>
    </w:lvl>
    <w:lvl w:ilvl="5" w:tplc="F0DCDC02">
      <w:start w:val="1"/>
      <w:numFmt w:val="lowerRoman"/>
      <w:lvlText w:val="%6."/>
      <w:lvlJc w:val="right"/>
      <w:pPr>
        <w:ind w:left="4320" w:hanging="180"/>
      </w:pPr>
    </w:lvl>
    <w:lvl w:ilvl="6" w:tplc="EB3852C6">
      <w:start w:val="1"/>
      <w:numFmt w:val="decimal"/>
      <w:lvlText w:val="%7."/>
      <w:lvlJc w:val="left"/>
      <w:pPr>
        <w:ind w:left="5040" w:hanging="360"/>
      </w:pPr>
    </w:lvl>
    <w:lvl w:ilvl="7" w:tplc="D6B20A16">
      <w:start w:val="1"/>
      <w:numFmt w:val="lowerLetter"/>
      <w:lvlText w:val="%8."/>
      <w:lvlJc w:val="left"/>
      <w:pPr>
        <w:ind w:left="5760" w:hanging="360"/>
      </w:pPr>
    </w:lvl>
    <w:lvl w:ilvl="8" w:tplc="64021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778"/>
    <w:multiLevelType w:val="hybridMultilevel"/>
    <w:tmpl w:val="D444EE82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85A38"/>
    <w:multiLevelType w:val="hybridMultilevel"/>
    <w:tmpl w:val="C6227A5A"/>
    <w:lvl w:ilvl="0" w:tplc="4EBE52E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E6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2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A1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A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0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E4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7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C43724"/>
    <w:multiLevelType w:val="hybridMultilevel"/>
    <w:tmpl w:val="F6BC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EAC"/>
    <w:multiLevelType w:val="hybridMultilevel"/>
    <w:tmpl w:val="37121BB0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7565129">
    <w:abstractNumId w:val="8"/>
  </w:num>
  <w:num w:numId="2" w16cid:durableId="411239312">
    <w:abstractNumId w:val="1"/>
  </w:num>
  <w:num w:numId="3" w16cid:durableId="1479029792">
    <w:abstractNumId w:val="0"/>
  </w:num>
  <w:num w:numId="4" w16cid:durableId="1136557997">
    <w:abstractNumId w:val="6"/>
  </w:num>
  <w:num w:numId="5" w16cid:durableId="1874493378">
    <w:abstractNumId w:val="3"/>
  </w:num>
  <w:num w:numId="6" w16cid:durableId="1234465115">
    <w:abstractNumId w:val="7"/>
  </w:num>
  <w:num w:numId="7" w16cid:durableId="1807048608">
    <w:abstractNumId w:val="4"/>
  </w:num>
  <w:num w:numId="8" w16cid:durableId="279724542">
    <w:abstractNumId w:val="2"/>
  </w:num>
  <w:num w:numId="9" w16cid:durableId="1435440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B5"/>
    <w:rsid w:val="00011130"/>
    <w:rsid w:val="000D74B5"/>
    <w:rsid w:val="000E401D"/>
    <w:rsid w:val="00122EA7"/>
    <w:rsid w:val="001779FD"/>
    <w:rsid w:val="00212B49"/>
    <w:rsid w:val="002A796C"/>
    <w:rsid w:val="002E2E27"/>
    <w:rsid w:val="0032307A"/>
    <w:rsid w:val="00343F92"/>
    <w:rsid w:val="003854A0"/>
    <w:rsid w:val="00395115"/>
    <w:rsid w:val="003E3D53"/>
    <w:rsid w:val="00547E09"/>
    <w:rsid w:val="00614E4E"/>
    <w:rsid w:val="00661978"/>
    <w:rsid w:val="006D1EEC"/>
    <w:rsid w:val="00713119"/>
    <w:rsid w:val="00796495"/>
    <w:rsid w:val="008F7A7E"/>
    <w:rsid w:val="00973446"/>
    <w:rsid w:val="009B7EE7"/>
    <w:rsid w:val="00B87A6F"/>
    <w:rsid w:val="00C115CB"/>
    <w:rsid w:val="00C8393B"/>
    <w:rsid w:val="00D2337E"/>
    <w:rsid w:val="00D35769"/>
    <w:rsid w:val="00D436DF"/>
    <w:rsid w:val="00DA1561"/>
    <w:rsid w:val="00E40226"/>
    <w:rsid w:val="00EE4F7E"/>
    <w:rsid w:val="00EF354A"/>
    <w:rsid w:val="00EF6CD9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8858"/>
  <w15:chartTrackingRefBased/>
  <w15:docId w15:val="{46DC0639-51FC-44CC-80D4-6C4A7F6D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54A0"/>
    <w:rPr>
      <w:color w:val="0000FF"/>
      <w:u w:val="single"/>
    </w:rPr>
  </w:style>
  <w:style w:type="paragraph" w:customStyle="1" w:styleId="Default">
    <w:name w:val="Default"/>
    <w:rsid w:val="006D1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s://www.usda.gov/sites/default/files/documents/ad-3027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Checked verification letter template (spanish)</dc:title>
  <dc:subject/>
  <dc:creator>Isaacson, Karrie S.   DPI</dc:creator>
  <cp:keywords/>
  <dc:description/>
  <cp:lastModifiedBy>Lessner, Jessica E.   DPI</cp:lastModifiedBy>
  <cp:revision>2</cp:revision>
  <cp:lastPrinted>2021-09-30T14:46:00Z</cp:lastPrinted>
  <dcterms:created xsi:type="dcterms:W3CDTF">2023-07-13T20:21:00Z</dcterms:created>
  <dcterms:modified xsi:type="dcterms:W3CDTF">2023-07-13T20:21:00Z</dcterms:modified>
</cp:coreProperties>
</file>